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A" w:rsidRPr="0068003C" w:rsidRDefault="00C960F9" w:rsidP="0054642B">
      <w:pPr>
        <w:ind w:left="840" w:hangingChars="300" w:hanging="840"/>
        <w:rPr>
          <w:szCs w:val="28"/>
        </w:rPr>
      </w:pPr>
      <w:r w:rsidRPr="0068003C">
        <w:rPr>
          <w:rFonts w:hint="eastAsia"/>
          <w:szCs w:val="28"/>
        </w:rPr>
        <w:t xml:space="preserve">　　　</w:t>
      </w:r>
      <w:r w:rsidR="00662FB7" w:rsidRPr="0068003C">
        <w:rPr>
          <w:rFonts w:hint="eastAsia"/>
          <w:szCs w:val="28"/>
        </w:rPr>
        <w:t>公職の選挙における</w:t>
      </w:r>
      <w:r w:rsidR="001B50D7" w:rsidRPr="0068003C">
        <w:rPr>
          <w:rFonts w:hint="eastAsia"/>
          <w:szCs w:val="28"/>
        </w:rPr>
        <w:t>インターネット</w:t>
      </w:r>
      <w:r w:rsidR="00662FB7" w:rsidRPr="0068003C">
        <w:rPr>
          <w:rFonts w:hint="eastAsia"/>
          <w:szCs w:val="28"/>
        </w:rPr>
        <w:t>の</w:t>
      </w:r>
      <w:r w:rsidR="003714F8" w:rsidRPr="0068003C">
        <w:rPr>
          <w:rFonts w:hint="eastAsia"/>
          <w:szCs w:val="28"/>
        </w:rPr>
        <w:t>活用</w:t>
      </w:r>
      <w:r w:rsidR="00B05A30" w:rsidRPr="0068003C">
        <w:rPr>
          <w:rFonts w:hint="eastAsia"/>
          <w:szCs w:val="28"/>
        </w:rPr>
        <w:t>の促進を図るための</w:t>
      </w:r>
      <w:r w:rsidR="005619F0" w:rsidRPr="0068003C">
        <w:rPr>
          <w:rFonts w:hint="eastAsia"/>
          <w:szCs w:val="28"/>
        </w:rPr>
        <w:t>公職選挙法の一部を改正する等の</w:t>
      </w:r>
      <w:r w:rsidR="000642AF" w:rsidRPr="0068003C">
        <w:rPr>
          <w:rFonts w:hint="eastAsia"/>
          <w:szCs w:val="28"/>
        </w:rPr>
        <w:t>法律（案）</w:t>
      </w:r>
      <w:bookmarkStart w:id="0" w:name="_GoBack"/>
      <w:bookmarkEnd w:id="0"/>
    </w:p>
    <w:p w:rsidR="00376820" w:rsidRPr="0068003C" w:rsidRDefault="00376820" w:rsidP="00326125">
      <w:pPr>
        <w:rPr>
          <w:szCs w:val="28"/>
        </w:rPr>
      </w:pPr>
      <w:r w:rsidRPr="0068003C">
        <w:rPr>
          <w:rFonts w:hint="eastAsia"/>
          <w:szCs w:val="28"/>
        </w:rPr>
        <w:t xml:space="preserve">　（公職選挙法の一部改正）</w:t>
      </w:r>
    </w:p>
    <w:p w:rsidR="000642AF" w:rsidRPr="0068003C" w:rsidRDefault="002E7CC3" w:rsidP="00326125">
      <w:pPr>
        <w:rPr>
          <w:szCs w:val="28"/>
        </w:rPr>
      </w:pPr>
      <w:r w:rsidRPr="0068003C">
        <w:rPr>
          <w:rFonts w:hint="eastAsia"/>
          <w:szCs w:val="28"/>
        </w:rPr>
        <w:t>第一</w:t>
      </w:r>
      <w:r w:rsidR="00376820" w:rsidRPr="0068003C">
        <w:rPr>
          <w:rFonts w:hint="eastAsia"/>
          <w:szCs w:val="28"/>
        </w:rPr>
        <w:t>条</w:t>
      </w:r>
      <w:r w:rsidR="000642AF" w:rsidRPr="0068003C">
        <w:rPr>
          <w:rFonts w:hint="eastAsia"/>
          <w:szCs w:val="28"/>
        </w:rPr>
        <w:t xml:space="preserve">　公職選挙法（昭和二十五年法律第百号）の一部を次のように改正する。</w:t>
      </w:r>
    </w:p>
    <w:p w:rsidR="000642AF" w:rsidRPr="0068003C" w:rsidRDefault="000642AF" w:rsidP="00326125">
      <w:pPr>
        <w:rPr>
          <w:szCs w:val="28"/>
        </w:rPr>
      </w:pPr>
      <w:r w:rsidRPr="0068003C">
        <w:rPr>
          <w:rFonts w:hint="eastAsia"/>
          <w:szCs w:val="28"/>
        </w:rPr>
        <w:t xml:space="preserve">　</w:t>
      </w:r>
      <w:r w:rsidR="00376820" w:rsidRPr="0068003C">
        <w:rPr>
          <w:rFonts w:hint="eastAsia"/>
          <w:szCs w:val="28"/>
        </w:rPr>
        <w:t xml:space="preserve">　</w:t>
      </w:r>
      <w:r w:rsidRPr="0068003C">
        <w:rPr>
          <w:rFonts w:hint="eastAsia"/>
          <w:szCs w:val="28"/>
        </w:rPr>
        <w:t>第百四十二条の二の次に次の二条を加える。</w:t>
      </w:r>
    </w:p>
    <w:p w:rsidR="0040601E" w:rsidRPr="0068003C" w:rsidRDefault="0040601E" w:rsidP="0040601E">
      <w:pPr>
        <w:ind w:left="280" w:hangingChars="100" w:hanging="280"/>
        <w:rPr>
          <w:szCs w:val="28"/>
        </w:rPr>
      </w:pPr>
      <w:r w:rsidRPr="0068003C">
        <w:rPr>
          <w:rFonts w:hint="eastAsia"/>
          <w:szCs w:val="28"/>
        </w:rPr>
        <w:t xml:space="preserve">　　（ウェブサイト等を利用する方法による文書図画の頒布）</w:t>
      </w:r>
    </w:p>
    <w:p w:rsidR="0040601E" w:rsidRPr="0068003C" w:rsidRDefault="0040601E" w:rsidP="0040601E">
      <w:pPr>
        <w:ind w:left="560" w:hangingChars="200" w:hanging="560"/>
        <w:rPr>
          <w:szCs w:val="28"/>
        </w:rPr>
      </w:pPr>
      <w:r w:rsidRPr="0068003C">
        <w:rPr>
          <w:rFonts w:hint="eastAsia"/>
          <w:szCs w:val="28"/>
        </w:rPr>
        <w:t xml:space="preserve">　第百四十二条の三　第百四十二条第一項及び第四項の規定にかかわらず、何人も、ウェブサイト等を利用する方法（電気通信（電気通信事業法（昭和五十九年法律第八十六号）第二条第一号に規定する電気通信をいう。以下この条において同じ。）の送信（公衆によつて直接受信されることを目的とする電気通信の送信を除く。）により文書図画をその受信をする者が使用する通信端末機器（入出力装置を含む。以下この条において同じ。）の映像面に表示されるようにする方法（以下「インターネット等を利用する方法」という。）のうち、電子メール（特定電子メールの送信の適正化等に関する法律（平成十</w:t>
      </w:r>
      <w:r w:rsidR="00656B4B" w:rsidRPr="0068003C">
        <w:rPr>
          <w:rFonts w:hint="eastAsia"/>
          <w:szCs w:val="28"/>
        </w:rPr>
        <w:t>四年法律第二十六号）第二条第一号に規定する電子メールをいう。第三項及び次条において同じ。）を利用</w:t>
      </w:r>
      <w:r w:rsidR="00656B4B" w:rsidRPr="0068003C">
        <w:rPr>
          <w:rFonts w:hint="eastAsia"/>
          <w:szCs w:val="28"/>
        </w:rPr>
        <w:lastRenderedPageBreak/>
        <w:t>する方法を除いたものをいう。第三項において</w:t>
      </w:r>
      <w:r w:rsidRPr="0068003C">
        <w:rPr>
          <w:rFonts w:hint="eastAsia"/>
          <w:szCs w:val="28"/>
        </w:rPr>
        <w:t>同じ。）により、文書図画を、選挙運動のために頒布することができる。</w:t>
      </w:r>
    </w:p>
    <w:p w:rsidR="0040601E" w:rsidRPr="0068003C" w:rsidRDefault="0040601E" w:rsidP="0040601E">
      <w:pPr>
        <w:ind w:left="560" w:hangingChars="200" w:hanging="560"/>
        <w:rPr>
          <w:szCs w:val="28"/>
        </w:rPr>
      </w:pPr>
      <w:r w:rsidRPr="0068003C">
        <w:rPr>
          <w:rFonts w:hint="eastAsia"/>
          <w:szCs w:val="28"/>
        </w:rPr>
        <w:t xml:space="preserve">　２　前項の規定により文書図画を選挙運動のために頒布する者が、選挙の期日の前日までに、文書図画をその文書図画に係る電気通信の受信をする者が使用する通信端末機器の映像面に表示させることができる状態に置いたときは、当該文書図画は、第百二十九条の規定にかかわらず、選挙の当日においても、その状態に置いたままにすることができる。</w:t>
      </w:r>
    </w:p>
    <w:p w:rsidR="0040601E" w:rsidRPr="0068003C" w:rsidRDefault="0040601E" w:rsidP="0040601E">
      <w:pPr>
        <w:ind w:left="560" w:hangingChars="200" w:hanging="560"/>
        <w:rPr>
          <w:szCs w:val="28"/>
        </w:rPr>
      </w:pPr>
      <w:r w:rsidRPr="0068003C">
        <w:rPr>
          <w:rFonts w:hint="eastAsia"/>
          <w:szCs w:val="28"/>
        </w:rPr>
        <w:t xml:space="preserve">　３　第一項の規定により文書図画を選挙運動のために頒布する者は、その頒布に当たつては、その者の電子メールアドレス（電子メールの利用者を識別するための文字、番号、記号その他の符号をいう。次条において同じ。）又はウェブサイト等を利用する方法によりその者に連絡をする際に必要となる情報として政令で定めるものが、当該文書図画に係る電気通信の受信をする者が使用する通信端末機器の映像面に正しく表示されるようにしなければならない。</w:t>
      </w:r>
    </w:p>
    <w:p w:rsidR="0040601E" w:rsidRPr="0068003C" w:rsidRDefault="0040601E" w:rsidP="0040601E">
      <w:pPr>
        <w:ind w:left="280" w:hangingChars="100" w:hanging="280"/>
        <w:rPr>
          <w:szCs w:val="28"/>
        </w:rPr>
      </w:pPr>
      <w:r w:rsidRPr="0068003C">
        <w:rPr>
          <w:rFonts w:hint="eastAsia"/>
          <w:szCs w:val="28"/>
        </w:rPr>
        <w:t xml:space="preserve">　　（電子メールを利用する方法による文書図画の頒布）</w:t>
      </w:r>
    </w:p>
    <w:p w:rsidR="0040601E" w:rsidRPr="0068003C" w:rsidRDefault="0040601E" w:rsidP="0040601E">
      <w:pPr>
        <w:ind w:left="560" w:hangingChars="200" w:hanging="560"/>
        <w:rPr>
          <w:szCs w:val="28"/>
        </w:rPr>
      </w:pPr>
      <w:r w:rsidRPr="0068003C">
        <w:rPr>
          <w:rFonts w:hint="eastAsia"/>
          <w:szCs w:val="28"/>
        </w:rPr>
        <w:t xml:space="preserve">　第百四十二条の四　第百四十二条第一項及び第四項の規定にかかわらず、何人も、自らに対して自己の電</w:t>
      </w:r>
      <w:r w:rsidRPr="0068003C">
        <w:rPr>
          <w:rFonts w:hint="eastAsia"/>
          <w:szCs w:val="28"/>
        </w:rPr>
        <w:lastRenderedPageBreak/>
        <w:t>子メールアドレスを通知した者に対し、電子メールを利用する方法（当該電子メールアドレスをその宛先として送信をすることによるものに限る。）により、文書図画を、選挙運動のために頒布することができる。ただし、その者から、電子メールの送信その他の方法により、当該電子メールアドレスをその宛先とする選挙運動用電子メール（文書図画を選挙運動のために頒布するために用いられる電子メールをいう。次項において同じ。）の送信をしないように求める旨の通知を受けたときは、この限りでない。</w:t>
      </w:r>
    </w:p>
    <w:p w:rsidR="0040601E" w:rsidRPr="0068003C" w:rsidRDefault="0040601E" w:rsidP="0040601E">
      <w:pPr>
        <w:ind w:left="560" w:hangingChars="200" w:hanging="560"/>
        <w:rPr>
          <w:szCs w:val="28"/>
        </w:rPr>
      </w:pPr>
      <w:r w:rsidRPr="0068003C">
        <w:rPr>
          <w:rFonts w:hint="eastAsia"/>
          <w:szCs w:val="28"/>
        </w:rPr>
        <w:t xml:space="preserve">　２　前項の規定により文書図画を選挙運動のために頒布する者は、選挙運動用電子メールの送信に当たつては、当該文書図画に次に掲げる事項が正しく表示されるようにしなければならない。</w:t>
      </w:r>
    </w:p>
    <w:p w:rsidR="0040601E" w:rsidRPr="0068003C" w:rsidRDefault="0040601E" w:rsidP="0040601E">
      <w:pPr>
        <w:ind w:left="280" w:hangingChars="100" w:hanging="280"/>
        <w:rPr>
          <w:szCs w:val="28"/>
        </w:rPr>
      </w:pPr>
      <w:r w:rsidRPr="0068003C">
        <w:rPr>
          <w:rFonts w:hint="eastAsia"/>
          <w:szCs w:val="28"/>
        </w:rPr>
        <w:t xml:space="preserve">　　一　自己の氏名又は名称</w:t>
      </w:r>
    </w:p>
    <w:p w:rsidR="00154790" w:rsidRPr="0068003C" w:rsidRDefault="0040601E" w:rsidP="0040601E">
      <w:pPr>
        <w:ind w:left="840" w:hangingChars="300" w:hanging="840"/>
        <w:rPr>
          <w:szCs w:val="28"/>
        </w:rPr>
      </w:pPr>
      <w:r w:rsidRPr="0068003C">
        <w:rPr>
          <w:rFonts w:hint="eastAsia"/>
          <w:szCs w:val="28"/>
        </w:rPr>
        <w:t xml:space="preserve">　　二　当該選挙運動用電子メールの受信をした者が電子メールの送信その他のインターネット等を利用する方法により前項ただし書の通知を行う際にその宛先となる電子メールアドレス又はこれに類する情報として政令で定めるもの</w:t>
      </w:r>
    </w:p>
    <w:p w:rsidR="000642AF" w:rsidRPr="0068003C" w:rsidRDefault="000642AF" w:rsidP="00E54923">
      <w:pPr>
        <w:ind w:left="280" w:hangingChars="100" w:hanging="280"/>
        <w:rPr>
          <w:szCs w:val="28"/>
        </w:rPr>
      </w:pPr>
      <w:r w:rsidRPr="0068003C">
        <w:rPr>
          <w:rFonts w:hint="eastAsia"/>
          <w:szCs w:val="28"/>
        </w:rPr>
        <w:t xml:space="preserve">　</w:t>
      </w:r>
      <w:r w:rsidR="00376820" w:rsidRPr="0068003C">
        <w:rPr>
          <w:rFonts w:hint="eastAsia"/>
          <w:szCs w:val="28"/>
        </w:rPr>
        <w:t xml:space="preserve">　</w:t>
      </w:r>
      <w:r w:rsidRPr="0068003C">
        <w:rPr>
          <w:rFonts w:hint="eastAsia"/>
          <w:szCs w:val="28"/>
        </w:rPr>
        <w:t>第百四十七条の二の見出し</w:t>
      </w:r>
      <w:r w:rsidR="00A424B5" w:rsidRPr="0068003C">
        <w:rPr>
          <w:rFonts w:hint="eastAsia"/>
          <w:szCs w:val="28"/>
        </w:rPr>
        <w:t>中「あいさつ状」を「挨拶状」</w:t>
      </w:r>
      <w:r w:rsidR="00957CC8" w:rsidRPr="0068003C">
        <w:rPr>
          <w:rFonts w:hint="eastAsia"/>
          <w:szCs w:val="28"/>
        </w:rPr>
        <w:t>に改め、</w:t>
      </w:r>
      <w:r w:rsidRPr="0068003C">
        <w:rPr>
          <w:rFonts w:hint="eastAsia"/>
          <w:szCs w:val="28"/>
        </w:rPr>
        <w:t>同条中「あいさつ状」を「挨拶状」に、「ものを含む」を「</w:t>
      </w:r>
      <w:r w:rsidR="008647FB" w:rsidRPr="0068003C">
        <w:rPr>
          <w:rFonts w:hint="eastAsia"/>
          <w:szCs w:val="28"/>
        </w:rPr>
        <w:t>ものを含み、インターネット等を利用する方法により頒布するものを除く</w:t>
      </w:r>
      <w:r w:rsidRPr="0068003C">
        <w:rPr>
          <w:rFonts w:hint="eastAsia"/>
          <w:szCs w:val="28"/>
        </w:rPr>
        <w:t>」に改</w:t>
      </w:r>
      <w:r w:rsidRPr="0068003C">
        <w:rPr>
          <w:rFonts w:hint="eastAsia"/>
          <w:szCs w:val="28"/>
        </w:rPr>
        <w:lastRenderedPageBreak/>
        <w:t>める。</w:t>
      </w:r>
    </w:p>
    <w:p w:rsidR="000642AF" w:rsidRPr="0068003C" w:rsidRDefault="000642AF" w:rsidP="004D2F52">
      <w:pPr>
        <w:ind w:left="280" w:hangingChars="100" w:hanging="280"/>
        <w:rPr>
          <w:szCs w:val="28"/>
        </w:rPr>
      </w:pPr>
      <w:r w:rsidRPr="0068003C">
        <w:rPr>
          <w:rFonts w:hint="eastAsia"/>
          <w:szCs w:val="28"/>
        </w:rPr>
        <w:t xml:space="preserve">　</w:t>
      </w:r>
      <w:r w:rsidR="00376820" w:rsidRPr="0068003C">
        <w:rPr>
          <w:rFonts w:hint="eastAsia"/>
          <w:szCs w:val="28"/>
        </w:rPr>
        <w:t xml:space="preserve">　</w:t>
      </w:r>
      <w:r w:rsidRPr="0068003C">
        <w:rPr>
          <w:rFonts w:hint="eastAsia"/>
          <w:szCs w:val="28"/>
        </w:rPr>
        <w:t>第百五十二条の見出し中「あいさつ」を「挨拶」に改め、</w:t>
      </w:r>
      <w:r w:rsidR="00A33775" w:rsidRPr="0068003C">
        <w:rPr>
          <w:rFonts w:hint="eastAsia"/>
          <w:szCs w:val="28"/>
        </w:rPr>
        <w:t>同条中「あいさつ」を「挨拶」に、</w:t>
      </w:r>
      <w:r w:rsidR="00377BD4" w:rsidRPr="0068003C">
        <w:rPr>
          <w:rFonts w:hint="eastAsia"/>
          <w:szCs w:val="28"/>
        </w:rPr>
        <w:t>「ものに」を「</w:t>
      </w:r>
      <w:r w:rsidR="004D2F52" w:rsidRPr="0068003C">
        <w:rPr>
          <w:rFonts w:hint="eastAsia"/>
          <w:szCs w:val="28"/>
        </w:rPr>
        <w:t>もの若しくはインターネット等を利用する方法により頒布される文書図画に</w:t>
      </w:r>
      <w:r w:rsidR="00377BD4" w:rsidRPr="0068003C">
        <w:rPr>
          <w:rFonts w:hint="eastAsia"/>
          <w:szCs w:val="28"/>
        </w:rPr>
        <w:t>」</w:t>
      </w:r>
      <w:r w:rsidR="004D2F52" w:rsidRPr="0068003C">
        <w:rPr>
          <w:rFonts w:hint="eastAsia"/>
          <w:szCs w:val="28"/>
        </w:rPr>
        <w:t>に改める。</w:t>
      </w:r>
    </w:p>
    <w:p w:rsidR="00730FF3" w:rsidRPr="0068003C" w:rsidRDefault="005619F0" w:rsidP="005619F0">
      <w:pPr>
        <w:ind w:left="280" w:hangingChars="100" w:hanging="280"/>
        <w:rPr>
          <w:szCs w:val="28"/>
        </w:rPr>
      </w:pPr>
      <w:r w:rsidRPr="0068003C">
        <w:rPr>
          <w:rFonts w:hint="eastAsia"/>
          <w:szCs w:val="28"/>
        </w:rPr>
        <w:t xml:space="preserve">　</w:t>
      </w:r>
      <w:r w:rsidR="00AE3E4F" w:rsidRPr="0068003C">
        <w:rPr>
          <w:rFonts w:hint="eastAsia"/>
          <w:szCs w:val="28"/>
        </w:rPr>
        <w:t xml:space="preserve">　</w:t>
      </w:r>
      <w:r w:rsidR="00730FF3" w:rsidRPr="0068003C">
        <w:rPr>
          <w:rFonts w:hint="eastAsia"/>
          <w:szCs w:val="28"/>
        </w:rPr>
        <w:t>第百七</w:t>
      </w:r>
      <w:r w:rsidR="00F761D9" w:rsidRPr="0068003C">
        <w:rPr>
          <w:rFonts w:hint="eastAsia"/>
          <w:szCs w:val="28"/>
        </w:rPr>
        <w:t>十八条の見出し中「あいさつ行為」を「挨拶行為」に改め、同条</w:t>
      </w:r>
      <w:r w:rsidR="00730FF3" w:rsidRPr="0068003C">
        <w:rPr>
          <w:rFonts w:hint="eastAsia"/>
          <w:szCs w:val="28"/>
        </w:rPr>
        <w:t>中「あいさつ</w:t>
      </w:r>
      <w:r w:rsidR="00F761D9" w:rsidRPr="0068003C">
        <w:rPr>
          <w:rFonts w:hint="eastAsia"/>
          <w:szCs w:val="28"/>
        </w:rPr>
        <w:t>する</w:t>
      </w:r>
      <w:r w:rsidR="00730FF3" w:rsidRPr="0068003C">
        <w:rPr>
          <w:rFonts w:hint="eastAsia"/>
          <w:szCs w:val="28"/>
        </w:rPr>
        <w:t>」を「挨拶</w:t>
      </w:r>
      <w:r w:rsidR="001F5635" w:rsidRPr="0068003C">
        <w:rPr>
          <w:rFonts w:hint="eastAsia"/>
          <w:szCs w:val="28"/>
        </w:rPr>
        <w:t>する」に改め、</w:t>
      </w:r>
      <w:r w:rsidR="00A7399B" w:rsidRPr="0068003C">
        <w:rPr>
          <w:rFonts w:hint="eastAsia"/>
          <w:szCs w:val="28"/>
        </w:rPr>
        <w:t>同条</w:t>
      </w:r>
      <w:r w:rsidR="00730FF3" w:rsidRPr="0068003C">
        <w:rPr>
          <w:rFonts w:hint="eastAsia"/>
          <w:szCs w:val="28"/>
        </w:rPr>
        <w:t>第二号中</w:t>
      </w:r>
      <w:r w:rsidR="00AE3E4F" w:rsidRPr="0068003C">
        <w:rPr>
          <w:rFonts w:hint="eastAsia"/>
          <w:szCs w:val="28"/>
        </w:rPr>
        <w:t>「</w:t>
      </w:r>
      <w:r w:rsidR="00F761D9" w:rsidRPr="0068003C">
        <w:rPr>
          <w:rFonts w:hint="eastAsia"/>
          <w:szCs w:val="28"/>
        </w:rPr>
        <w:t>を頒布し又は掲示する</w:t>
      </w:r>
      <w:r w:rsidR="00AE3E4F" w:rsidRPr="0068003C">
        <w:rPr>
          <w:rFonts w:hint="eastAsia"/>
          <w:szCs w:val="28"/>
        </w:rPr>
        <w:t>」を「</w:t>
      </w:r>
      <w:r w:rsidR="00F761D9" w:rsidRPr="0068003C">
        <w:rPr>
          <w:rFonts w:hint="eastAsia"/>
          <w:szCs w:val="28"/>
        </w:rPr>
        <w:t>の頒布（インターネット等を利用する方法によるものを除く。）又は掲示をする</w:t>
      </w:r>
      <w:r w:rsidR="00AE3E4F" w:rsidRPr="0068003C">
        <w:rPr>
          <w:rFonts w:hint="eastAsia"/>
          <w:szCs w:val="28"/>
        </w:rPr>
        <w:t>」に改める。</w:t>
      </w:r>
    </w:p>
    <w:p w:rsidR="00AE3E4F" w:rsidRPr="0068003C" w:rsidRDefault="005619F0" w:rsidP="005619F0">
      <w:pPr>
        <w:ind w:left="280" w:hangingChars="100" w:hanging="280"/>
        <w:rPr>
          <w:szCs w:val="28"/>
        </w:rPr>
      </w:pPr>
      <w:r w:rsidRPr="0068003C">
        <w:rPr>
          <w:rFonts w:hint="eastAsia"/>
          <w:szCs w:val="28"/>
        </w:rPr>
        <w:t xml:space="preserve">　</w:t>
      </w:r>
      <w:r w:rsidR="00AE3E4F" w:rsidRPr="0068003C">
        <w:rPr>
          <w:rFonts w:hint="eastAsia"/>
          <w:szCs w:val="28"/>
        </w:rPr>
        <w:t xml:space="preserve">　第百八十七条第一項中「及び」を「並びに」に</w:t>
      </w:r>
      <w:r w:rsidR="00547F92" w:rsidRPr="0068003C">
        <w:rPr>
          <w:rFonts w:hint="eastAsia"/>
          <w:szCs w:val="28"/>
        </w:rPr>
        <w:t>改め</w:t>
      </w:r>
      <w:r w:rsidR="00AE3E4F" w:rsidRPr="0068003C">
        <w:rPr>
          <w:rFonts w:hint="eastAsia"/>
          <w:szCs w:val="28"/>
        </w:rPr>
        <w:t>、「による選挙運動」の下に「</w:t>
      </w:r>
      <w:r w:rsidR="00F761D9" w:rsidRPr="0068003C">
        <w:rPr>
          <w:rFonts w:hint="eastAsia"/>
          <w:szCs w:val="28"/>
        </w:rPr>
        <w:t>及びインターネット等を利用する方法による選挙運動（広告を有料で文書図画に掲載させることを除く。）</w:t>
      </w:r>
      <w:r w:rsidR="00AE3E4F" w:rsidRPr="0068003C">
        <w:rPr>
          <w:rFonts w:hint="eastAsia"/>
          <w:szCs w:val="28"/>
        </w:rPr>
        <w:t>」を</w:t>
      </w:r>
      <w:r w:rsidR="00547F92" w:rsidRPr="0068003C">
        <w:rPr>
          <w:rFonts w:hint="eastAsia"/>
          <w:szCs w:val="28"/>
        </w:rPr>
        <w:t>加え、「外」を「ほか」に</w:t>
      </w:r>
      <w:r w:rsidR="005E5D66" w:rsidRPr="0068003C">
        <w:rPr>
          <w:rFonts w:hint="eastAsia"/>
          <w:szCs w:val="28"/>
        </w:rPr>
        <w:t>改め</w:t>
      </w:r>
      <w:r w:rsidR="00547F92" w:rsidRPr="0068003C">
        <w:rPr>
          <w:rFonts w:hint="eastAsia"/>
          <w:szCs w:val="28"/>
        </w:rPr>
        <w:t>、</w:t>
      </w:r>
      <w:r w:rsidR="004D2F52" w:rsidRPr="0068003C">
        <w:rPr>
          <w:rFonts w:hint="eastAsia"/>
          <w:szCs w:val="28"/>
        </w:rPr>
        <w:t>同項ただし書中</w:t>
      </w:r>
      <w:r w:rsidR="00547F92" w:rsidRPr="0068003C">
        <w:rPr>
          <w:rFonts w:hint="eastAsia"/>
          <w:szCs w:val="28"/>
        </w:rPr>
        <w:t>「但し」を「ただし」に改める</w:t>
      </w:r>
      <w:r w:rsidR="00AE3E4F" w:rsidRPr="0068003C">
        <w:rPr>
          <w:rFonts w:hint="eastAsia"/>
          <w:szCs w:val="28"/>
        </w:rPr>
        <w:t>。</w:t>
      </w:r>
    </w:p>
    <w:p w:rsidR="00547F92" w:rsidRPr="0068003C" w:rsidRDefault="005619F0" w:rsidP="005619F0">
      <w:pPr>
        <w:ind w:left="280" w:hangingChars="100" w:hanging="280"/>
        <w:rPr>
          <w:szCs w:val="28"/>
        </w:rPr>
      </w:pPr>
      <w:r w:rsidRPr="0068003C">
        <w:rPr>
          <w:rFonts w:hint="eastAsia"/>
          <w:szCs w:val="28"/>
        </w:rPr>
        <w:t xml:space="preserve">　</w:t>
      </w:r>
      <w:r w:rsidR="00547F92" w:rsidRPr="0068003C">
        <w:rPr>
          <w:rFonts w:hint="eastAsia"/>
          <w:szCs w:val="28"/>
        </w:rPr>
        <w:t xml:space="preserve">　第二百一条の四第六項中「一に」を「いずれかに」</w:t>
      </w:r>
      <w:r w:rsidR="00F761D9" w:rsidRPr="0068003C">
        <w:rPr>
          <w:rFonts w:hint="eastAsia"/>
          <w:szCs w:val="28"/>
        </w:rPr>
        <w:t>に、「</w:t>
      </w:r>
      <w:r w:rsidR="004D2F52" w:rsidRPr="0068003C">
        <w:rPr>
          <w:rFonts w:hint="eastAsia"/>
          <w:szCs w:val="28"/>
        </w:rPr>
        <w:t>、</w:t>
      </w:r>
      <w:r w:rsidR="00F761D9" w:rsidRPr="0068003C">
        <w:rPr>
          <w:rFonts w:hint="eastAsia"/>
          <w:szCs w:val="28"/>
        </w:rPr>
        <w:t>掲示」を「</w:t>
      </w:r>
      <w:r w:rsidR="004D2F52" w:rsidRPr="0068003C">
        <w:rPr>
          <w:rFonts w:hint="eastAsia"/>
          <w:szCs w:val="28"/>
        </w:rPr>
        <w:t>、</w:t>
      </w:r>
      <w:r w:rsidR="00F761D9" w:rsidRPr="0068003C">
        <w:rPr>
          <w:rFonts w:hint="eastAsia"/>
          <w:szCs w:val="28"/>
        </w:rPr>
        <w:t>掲示し」に</w:t>
      </w:r>
      <w:r w:rsidR="00547F92" w:rsidRPr="0068003C">
        <w:rPr>
          <w:rFonts w:hint="eastAsia"/>
          <w:szCs w:val="28"/>
        </w:rPr>
        <w:t>改め、同項に次の一号を加える。</w:t>
      </w:r>
    </w:p>
    <w:p w:rsidR="00547F92" w:rsidRPr="0068003C" w:rsidRDefault="005619F0" w:rsidP="00326125">
      <w:pPr>
        <w:rPr>
          <w:szCs w:val="28"/>
        </w:rPr>
      </w:pPr>
      <w:r w:rsidRPr="0068003C">
        <w:rPr>
          <w:rFonts w:hint="eastAsia"/>
          <w:szCs w:val="28"/>
        </w:rPr>
        <w:t xml:space="preserve">　</w:t>
      </w:r>
      <w:r w:rsidR="0054642B" w:rsidRPr="0068003C">
        <w:rPr>
          <w:rFonts w:hint="eastAsia"/>
          <w:szCs w:val="28"/>
        </w:rPr>
        <w:t xml:space="preserve">　三　インターネット等を利用する</w:t>
      </w:r>
      <w:r w:rsidR="00BB5F86" w:rsidRPr="0068003C">
        <w:rPr>
          <w:rFonts w:hint="eastAsia"/>
          <w:szCs w:val="28"/>
        </w:rPr>
        <w:t>方法により頒布される文書図画</w:t>
      </w:r>
    </w:p>
    <w:p w:rsidR="00547F92" w:rsidRPr="0068003C" w:rsidRDefault="005619F0" w:rsidP="005619F0">
      <w:pPr>
        <w:ind w:left="280" w:hangingChars="100" w:hanging="280"/>
        <w:rPr>
          <w:szCs w:val="28"/>
        </w:rPr>
      </w:pPr>
      <w:r w:rsidRPr="0068003C">
        <w:rPr>
          <w:rFonts w:hint="eastAsia"/>
          <w:szCs w:val="28"/>
        </w:rPr>
        <w:t xml:space="preserve">　</w:t>
      </w:r>
      <w:r w:rsidR="005A05CD" w:rsidRPr="0068003C">
        <w:rPr>
          <w:rFonts w:hint="eastAsia"/>
          <w:szCs w:val="28"/>
        </w:rPr>
        <w:t xml:space="preserve">　第二百一条の十三第一項</w:t>
      </w:r>
      <w:r w:rsidR="005E5D66" w:rsidRPr="0068003C">
        <w:rPr>
          <w:rFonts w:hint="eastAsia"/>
          <w:szCs w:val="28"/>
        </w:rPr>
        <w:t>ただし書</w:t>
      </w:r>
      <w:r w:rsidR="00C0733E" w:rsidRPr="0068003C">
        <w:rPr>
          <w:rFonts w:hint="eastAsia"/>
          <w:szCs w:val="28"/>
        </w:rPr>
        <w:t>中</w:t>
      </w:r>
      <w:r w:rsidR="004D2F52" w:rsidRPr="0068003C">
        <w:rPr>
          <w:rFonts w:hint="eastAsia"/>
          <w:szCs w:val="28"/>
        </w:rPr>
        <w:t>「</w:t>
      </w:r>
      <w:r w:rsidR="00547F92" w:rsidRPr="0068003C">
        <w:rPr>
          <w:rFonts w:hint="eastAsia"/>
          <w:szCs w:val="28"/>
        </w:rPr>
        <w:t>上においてする場合」の下に「</w:t>
      </w:r>
      <w:r w:rsidR="00790306" w:rsidRPr="0068003C">
        <w:rPr>
          <w:rFonts w:hint="eastAsia"/>
          <w:szCs w:val="28"/>
        </w:rPr>
        <w:t>、第二号の文書図画への記載につ</w:t>
      </w:r>
      <w:r w:rsidR="00790306" w:rsidRPr="0068003C">
        <w:rPr>
          <w:rFonts w:hint="eastAsia"/>
          <w:szCs w:val="28"/>
        </w:rPr>
        <w:lastRenderedPageBreak/>
        <w:t>いては、インターネット等を利用する方法により頒布する文書図画に記載する場合</w:t>
      </w:r>
      <w:r w:rsidR="00547F92" w:rsidRPr="0068003C">
        <w:rPr>
          <w:rFonts w:hint="eastAsia"/>
          <w:szCs w:val="28"/>
        </w:rPr>
        <w:t>」を</w:t>
      </w:r>
      <w:r w:rsidR="004D2F52" w:rsidRPr="0068003C">
        <w:rPr>
          <w:rFonts w:hint="eastAsia"/>
          <w:szCs w:val="28"/>
        </w:rPr>
        <w:t>加え</w:t>
      </w:r>
      <w:r w:rsidR="00547F92" w:rsidRPr="0068003C">
        <w:rPr>
          <w:rFonts w:hint="eastAsia"/>
          <w:szCs w:val="28"/>
        </w:rPr>
        <w:t>、</w:t>
      </w:r>
      <w:r w:rsidR="004D2F52" w:rsidRPr="0068003C">
        <w:rPr>
          <w:rFonts w:hint="eastAsia"/>
          <w:szCs w:val="28"/>
        </w:rPr>
        <w:t>「場合は」を「</w:t>
      </w:r>
      <w:r w:rsidR="00783F58" w:rsidRPr="0068003C">
        <w:rPr>
          <w:rFonts w:hint="eastAsia"/>
          <w:szCs w:val="28"/>
        </w:rPr>
        <w:t>場合</w:t>
      </w:r>
      <w:r w:rsidR="004D2F52" w:rsidRPr="0068003C">
        <w:rPr>
          <w:rFonts w:hint="eastAsia"/>
          <w:szCs w:val="28"/>
        </w:rPr>
        <w:t>及びインターネット等を利用する方法によりする場合は」に改め</w:t>
      </w:r>
      <w:r w:rsidR="006B490B" w:rsidRPr="0068003C">
        <w:rPr>
          <w:rFonts w:hint="eastAsia"/>
          <w:szCs w:val="28"/>
        </w:rPr>
        <w:t>、同項第二号中「掲示」を「掲示し」に改める。</w:t>
      </w:r>
    </w:p>
    <w:p w:rsidR="006B490B" w:rsidRPr="0068003C" w:rsidRDefault="006B490B" w:rsidP="00950DDC">
      <w:pPr>
        <w:pStyle w:val="03"/>
        <w:ind w:left="280" w:hanging="280"/>
      </w:pPr>
      <w:r w:rsidRPr="0068003C">
        <w:rPr>
          <w:rFonts w:hint="eastAsia"/>
        </w:rPr>
        <w:t xml:space="preserve">　</w:t>
      </w:r>
      <w:r w:rsidR="005619F0" w:rsidRPr="0068003C">
        <w:rPr>
          <w:rFonts w:hint="eastAsia"/>
        </w:rPr>
        <w:t xml:space="preserve">　</w:t>
      </w:r>
      <w:r w:rsidRPr="0068003C">
        <w:rPr>
          <w:rFonts w:hint="eastAsia"/>
        </w:rPr>
        <w:t>第二百三十五条の五中「又は電話」を「</w:t>
      </w:r>
      <w:r w:rsidR="00790306" w:rsidRPr="0068003C">
        <w:rPr>
          <w:rFonts w:hint="eastAsia"/>
        </w:rPr>
        <w:t>、電話又はインターネット等を利用する方法</w:t>
      </w:r>
      <w:r w:rsidRPr="0068003C">
        <w:rPr>
          <w:rFonts w:hint="eastAsia"/>
        </w:rPr>
        <w:t>」に、「禁</w:t>
      </w:r>
      <w:r w:rsidRPr="0068003C">
        <w:rPr>
          <w:position w:val="5"/>
        </w:rPr>
        <w:ruby>
          <w:rubyPr>
            <w:rubyAlign w:val="distributeSpace"/>
            <w:hps w:val="14"/>
            <w:hpsRaise w:val="26"/>
            <w:hpsBaseText w:val="28"/>
            <w:lid w:val="ja-JP"/>
          </w:rubyPr>
          <w:rt>
            <w:r w:rsidR="006B490B" w:rsidRPr="0068003C">
              <w:rPr>
                <w:rFonts w:hAnsi="ＭＳ 明朝" w:hint="eastAsia"/>
                <w:position w:val="5"/>
              </w:rPr>
              <w:t>こ</w:t>
            </w:r>
          </w:rt>
          <w:rubyBase>
            <w:r w:rsidR="006B490B" w:rsidRPr="0068003C">
              <w:rPr>
                <w:rFonts w:hint="eastAsia"/>
                <w:position w:val="5"/>
              </w:rPr>
              <w:t>錮</w:t>
            </w:r>
          </w:rubyBase>
        </w:ruby>
      </w:r>
      <w:r w:rsidRPr="0068003C">
        <w:rPr>
          <w:rFonts w:hint="eastAsia"/>
        </w:rPr>
        <w:t>」を「禁錮」に改める。</w:t>
      </w:r>
    </w:p>
    <w:p w:rsidR="006B490B" w:rsidRPr="0068003C" w:rsidRDefault="005A05CD" w:rsidP="00950DDC">
      <w:pPr>
        <w:pStyle w:val="03"/>
        <w:ind w:left="280" w:hanging="280"/>
      </w:pPr>
      <w:r w:rsidRPr="0068003C">
        <w:rPr>
          <w:rFonts w:hint="eastAsia"/>
        </w:rPr>
        <w:t xml:space="preserve">　</w:t>
      </w:r>
      <w:r w:rsidR="005619F0" w:rsidRPr="0068003C">
        <w:rPr>
          <w:rFonts w:hint="eastAsia"/>
        </w:rPr>
        <w:t xml:space="preserve">　</w:t>
      </w:r>
      <w:r w:rsidRPr="0068003C">
        <w:rPr>
          <w:rFonts w:hint="eastAsia"/>
        </w:rPr>
        <w:t>第二百四十四条第一項</w:t>
      </w:r>
      <w:r w:rsidR="006B490B" w:rsidRPr="0068003C">
        <w:rPr>
          <w:rFonts w:hint="eastAsia"/>
        </w:rPr>
        <w:t>中</w:t>
      </w:r>
      <w:r w:rsidR="00955226" w:rsidRPr="0068003C">
        <w:rPr>
          <w:rFonts w:hint="eastAsia"/>
        </w:rPr>
        <w:t>「一に」を「いずれかに」に、</w:t>
      </w:r>
      <w:r w:rsidR="006B490B" w:rsidRPr="0068003C">
        <w:rPr>
          <w:rFonts w:hint="eastAsia"/>
        </w:rPr>
        <w:t>「禁</w:t>
      </w:r>
      <w:r w:rsidR="006B490B" w:rsidRPr="0068003C">
        <w:rPr>
          <w:position w:val="5"/>
        </w:rPr>
        <w:ruby>
          <w:rubyPr>
            <w:rubyAlign w:val="distributeSpace"/>
            <w:hps w:val="14"/>
            <w:hpsRaise w:val="26"/>
            <w:hpsBaseText w:val="28"/>
            <w:lid w:val="ja-JP"/>
          </w:rubyPr>
          <w:rt>
            <w:r w:rsidR="006B490B" w:rsidRPr="0068003C">
              <w:rPr>
                <w:rFonts w:hAnsi="ＭＳ 明朝" w:hint="eastAsia"/>
                <w:position w:val="5"/>
              </w:rPr>
              <w:t>こ</w:t>
            </w:r>
          </w:rt>
          <w:rubyBase>
            <w:r w:rsidR="006B490B" w:rsidRPr="0068003C">
              <w:rPr>
                <w:rFonts w:hint="eastAsia"/>
                <w:position w:val="5"/>
              </w:rPr>
              <w:t>錮</w:t>
            </w:r>
          </w:rubyBase>
        </w:ruby>
      </w:r>
      <w:r w:rsidR="006B490B" w:rsidRPr="0068003C">
        <w:rPr>
          <w:rFonts w:hint="eastAsia"/>
        </w:rPr>
        <w:t>」を「禁錮」に</w:t>
      </w:r>
      <w:r w:rsidR="00526688" w:rsidRPr="0068003C">
        <w:rPr>
          <w:rFonts w:hint="eastAsia"/>
        </w:rPr>
        <w:t>改め</w:t>
      </w:r>
      <w:r w:rsidR="006B490B" w:rsidRPr="0068003C">
        <w:rPr>
          <w:rFonts w:hint="eastAsia"/>
        </w:rPr>
        <w:t>、同項第二号の次に次の一号を加える。</w:t>
      </w:r>
    </w:p>
    <w:p w:rsidR="0054642B" w:rsidRPr="0068003C" w:rsidRDefault="0054642B" w:rsidP="00BF1BA8">
      <w:pPr>
        <w:ind w:left="840" w:hangingChars="300" w:hanging="840"/>
        <w:rPr>
          <w:szCs w:val="28"/>
        </w:rPr>
      </w:pPr>
      <w:r w:rsidRPr="0068003C">
        <w:rPr>
          <w:rFonts w:hint="eastAsia"/>
          <w:szCs w:val="28"/>
        </w:rPr>
        <w:t xml:space="preserve">　</w:t>
      </w:r>
      <w:r w:rsidR="005619F0" w:rsidRPr="0068003C">
        <w:rPr>
          <w:rFonts w:hint="eastAsia"/>
          <w:szCs w:val="28"/>
        </w:rPr>
        <w:t xml:space="preserve">　</w:t>
      </w:r>
      <w:r w:rsidRPr="0068003C">
        <w:rPr>
          <w:rFonts w:hint="eastAsia"/>
          <w:szCs w:val="28"/>
        </w:rPr>
        <w:t>二の二　第百四十二条の四第二項の規定に違反して同項に規定する事項が表示されるようにしなかつた者</w:t>
      </w:r>
    </w:p>
    <w:p w:rsidR="005619F0" w:rsidRPr="0068003C" w:rsidRDefault="005619F0" w:rsidP="0054642B">
      <w:pPr>
        <w:rPr>
          <w:szCs w:val="28"/>
        </w:rPr>
      </w:pPr>
      <w:r w:rsidRPr="0068003C">
        <w:rPr>
          <w:rFonts w:hint="eastAsia"/>
          <w:szCs w:val="28"/>
        </w:rPr>
        <w:t xml:space="preserve">　（インターネットを利用する投票方法に関する検討）</w:t>
      </w:r>
    </w:p>
    <w:p w:rsidR="00E83D4F" w:rsidRPr="0068003C" w:rsidRDefault="005619F0" w:rsidP="005619F0">
      <w:pPr>
        <w:ind w:left="280" w:hangingChars="100" w:hanging="280"/>
        <w:rPr>
          <w:szCs w:val="28"/>
        </w:rPr>
      </w:pPr>
      <w:r w:rsidRPr="0068003C">
        <w:rPr>
          <w:rFonts w:hint="eastAsia"/>
          <w:szCs w:val="28"/>
        </w:rPr>
        <w:t>第</w:t>
      </w:r>
      <w:r w:rsidR="002E7CC3" w:rsidRPr="0068003C">
        <w:rPr>
          <w:rFonts w:hint="eastAsia"/>
          <w:szCs w:val="28"/>
        </w:rPr>
        <w:t>二</w:t>
      </w:r>
      <w:r w:rsidRPr="0068003C">
        <w:rPr>
          <w:rFonts w:hint="eastAsia"/>
          <w:szCs w:val="28"/>
        </w:rPr>
        <w:t>条</w:t>
      </w:r>
      <w:r w:rsidR="00E83D4F" w:rsidRPr="0068003C">
        <w:rPr>
          <w:rFonts w:hint="eastAsia"/>
          <w:szCs w:val="28"/>
        </w:rPr>
        <w:t xml:space="preserve">　政府は、情報化社会の一層の進展に鑑み、選挙人の利便の向上及びこれによる投票率の上昇並びに開票事務等の効率化及び迅速化を図るため公職の選挙に係るインターネットを利用する投票方法を導入するかどうかの判断に資するよう、当該投票方法を導入するとした場合に次に掲げる条件を満たすために講</w:t>
      </w:r>
      <w:r w:rsidR="00377BD4" w:rsidRPr="0068003C">
        <w:rPr>
          <w:rFonts w:hint="eastAsia"/>
          <w:szCs w:val="28"/>
        </w:rPr>
        <w:lastRenderedPageBreak/>
        <w:t>ぜ</w:t>
      </w:r>
      <w:r w:rsidR="00E83D4F" w:rsidRPr="0068003C">
        <w:rPr>
          <w:rFonts w:hint="eastAsia"/>
          <w:szCs w:val="28"/>
        </w:rPr>
        <w:t>られるべき技術上及び制度上の措置について、</w:t>
      </w:r>
      <w:r w:rsidRPr="0068003C">
        <w:rPr>
          <w:rFonts w:hint="eastAsia"/>
          <w:szCs w:val="28"/>
        </w:rPr>
        <w:t>この法律の</w:t>
      </w:r>
      <w:r w:rsidR="00E83D4F" w:rsidRPr="0068003C">
        <w:rPr>
          <w:rFonts w:hint="eastAsia"/>
          <w:szCs w:val="28"/>
        </w:rPr>
        <w:t>施行後</w:t>
      </w:r>
      <w:r w:rsidR="00ED173E" w:rsidRPr="0068003C">
        <w:rPr>
          <w:rFonts w:hint="eastAsia"/>
          <w:szCs w:val="28"/>
        </w:rPr>
        <w:t>一</w:t>
      </w:r>
      <w:r w:rsidR="00E83D4F" w:rsidRPr="0068003C">
        <w:rPr>
          <w:rFonts w:hint="eastAsia"/>
          <w:szCs w:val="28"/>
        </w:rPr>
        <w:t>年以内に、検討を加え、その結果をインターネットの利用その他適切な方法により公表しなければならない。</w:t>
      </w:r>
    </w:p>
    <w:p w:rsidR="00E83D4F" w:rsidRPr="0068003C" w:rsidRDefault="00E83D4F" w:rsidP="00E83D4F">
      <w:pPr>
        <w:rPr>
          <w:szCs w:val="28"/>
        </w:rPr>
      </w:pPr>
      <w:r w:rsidRPr="0068003C">
        <w:rPr>
          <w:rFonts w:hint="eastAsia"/>
          <w:szCs w:val="28"/>
        </w:rPr>
        <w:t xml:space="preserve">　一　投票の秘密が侵されないこと。</w:t>
      </w:r>
    </w:p>
    <w:p w:rsidR="00E83D4F" w:rsidRPr="0068003C" w:rsidRDefault="00E83D4F" w:rsidP="00E83D4F">
      <w:pPr>
        <w:rPr>
          <w:szCs w:val="28"/>
        </w:rPr>
      </w:pPr>
      <w:r w:rsidRPr="0068003C">
        <w:rPr>
          <w:rFonts w:hint="eastAsia"/>
          <w:szCs w:val="28"/>
        </w:rPr>
        <w:t xml:space="preserve">　二　選挙人が一の選挙において二以上の投票を行うことを防止できること。</w:t>
      </w:r>
    </w:p>
    <w:p w:rsidR="00E83D4F" w:rsidRPr="0068003C" w:rsidRDefault="00E83D4F" w:rsidP="00E83D4F">
      <w:pPr>
        <w:ind w:left="560" w:hangingChars="200" w:hanging="560"/>
        <w:rPr>
          <w:szCs w:val="28"/>
        </w:rPr>
      </w:pPr>
      <w:r w:rsidRPr="0068003C">
        <w:rPr>
          <w:rFonts w:hint="eastAsia"/>
          <w:szCs w:val="28"/>
        </w:rPr>
        <w:t xml:space="preserve">　三　選挙人が使用する通信端末機器</w:t>
      </w:r>
      <w:r w:rsidR="00A424B5" w:rsidRPr="0068003C">
        <w:rPr>
          <w:rFonts w:hint="eastAsia"/>
          <w:szCs w:val="28"/>
        </w:rPr>
        <w:t>（入出力装置を含む。）</w:t>
      </w:r>
      <w:r w:rsidRPr="0068003C">
        <w:rPr>
          <w:rFonts w:hint="eastAsia"/>
          <w:szCs w:val="28"/>
        </w:rPr>
        <w:t>の操作により公職の候補者</w:t>
      </w:r>
      <w:r w:rsidR="00783F58" w:rsidRPr="0068003C">
        <w:rPr>
          <w:rFonts w:hint="eastAsia"/>
          <w:szCs w:val="28"/>
        </w:rPr>
        <w:t>（衆議院比例代表選出議員の選挙にあっては衆議院名簿届出政党等</w:t>
      </w:r>
      <w:r w:rsidR="00E07C0F" w:rsidRPr="0068003C">
        <w:rPr>
          <w:rFonts w:hint="eastAsia"/>
        </w:rPr>
        <w:t>（公職選挙法第八十六条の二第一項の規定による届出をした政党その他の政治団体をいう。）</w:t>
      </w:r>
      <w:r w:rsidR="00783F58" w:rsidRPr="0068003C">
        <w:rPr>
          <w:rFonts w:hint="eastAsia"/>
          <w:szCs w:val="28"/>
        </w:rPr>
        <w:t>、参議院比例代表選出議員の選挙にあっ</w:t>
      </w:r>
      <w:r w:rsidRPr="0068003C">
        <w:rPr>
          <w:rFonts w:hint="eastAsia"/>
          <w:szCs w:val="28"/>
        </w:rPr>
        <w:t>ては公職の候補者たる参議院名簿登載者</w:t>
      </w:r>
      <w:r w:rsidR="00623FFC" w:rsidRPr="0068003C">
        <w:rPr>
          <w:rFonts w:hint="eastAsia"/>
          <w:szCs w:val="28"/>
        </w:rPr>
        <w:t>（同法第八十六条の三第一項の参議院名簿登載者をいう。）</w:t>
      </w:r>
      <w:r w:rsidRPr="0068003C">
        <w:rPr>
          <w:rFonts w:hint="eastAsia"/>
          <w:szCs w:val="28"/>
        </w:rPr>
        <w:t>又は参議院名簿届出政党等</w:t>
      </w:r>
      <w:r w:rsidR="00E07C0F" w:rsidRPr="0068003C">
        <w:rPr>
          <w:rFonts w:hint="eastAsia"/>
          <w:szCs w:val="28"/>
        </w:rPr>
        <w:t>（同項の規定による届出をした政党その他の政治団体をいう。）</w:t>
      </w:r>
      <w:r w:rsidRPr="0068003C">
        <w:rPr>
          <w:rFonts w:hint="eastAsia"/>
          <w:szCs w:val="28"/>
        </w:rPr>
        <w:t>。第七号において同じ。）のいずれを選択したかを、投票の管理を行う機関に対して送信し、当該</w:t>
      </w:r>
      <w:r w:rsidR="00783F58" w:rsidRPr="0068003C">
        <w:rPr>
          <w:rFonts w:hint="eastAsia"/>
          <w:szCs w:val="28"/>
        </w:rPr>
        <w:t>機関の電磁的記録媒体（電子的方式、磁気的方式その他人の知覚によっては認識することができない方式で作られる記録であっ</w:t>
      </w:r>
      <w:r w:rsidRPr="0068003C">
        <w:rPr>
          <w:rFonts w:hint="eastAsia"/>
          <w:szCs w:val="28"/>
        </w:rPr>
        <w:t>て電子計算機による情報</w:t>
      </w:r>
      <w:r w:rsidR="00E07C0F" w:rsidRPr="0068003C">
        <w:rPr>
          <w:rFonts w:hint="eastAsia"/>
          <w:szCs w:val="28"/>
        </w:rPr>
        <w:t>処理の用に供されるものに係る記録媒体をいう。）に記録することが</w:t>
      </w:r>
      <w:r w:rsidRPr="0068003C">
        <w:rPr>
          <w:rFonts w:hint="eastAsia"/>
          <w:szCs w:val="28"/>
        </w:rPr>
        <w:t>正確かつ確実にできること。</w:t>
      </w:r>
    </w:p>
    <w:p w:rsidR="00E83D4F" w:rsidRPr="0068003C" w:rsidRDefault="00E83D4F" w:rsidP="00E83D4F">
      <w:pPr>
        <w:ind w:left="560" w:hangingChars="200" w:hanging="560"/>
        <w:rPr>
          <w:szCs w:val="28"/>
        </w:rPr>
      </w:pPr>
      <w:r w:rsidRPr="0068003C">
        <w:rPr>
          <w:rFonts w:hint="eastAsia"/>
          <w:szCs w:val="28"/>
        </w:rPr>
        <w:lastRenderedPageBreak/>
        <w:t xml:space="preserve">　四　投票をしようとする選挙人が本人であるかどうかの確認をすることができること及び当該確認に係る個人情報の保護のためのその適正な取扱いが確保されること。</w:t>
      </w:r>
    </w:p>
    <w:p w:rsidR="00E83D4F" w:rsidRPr="0068003C" w:rsidRDefault="00E83D4F" w:rsidP="00E83D4F">
      <w:pPr>
        <w:ind w:left="560" w:hangingChars="200" w:hanging="560"/>
        <w:rPr>
          <w:szCs w:val="28"/>
        </w:rPr>
      </w:pPr>
      <w:r w:rsidRPr="0068003C">
        <w:rPr>
          <w:rFonts w:hint="eastAsia"/>
          <w:szCs w:val="28"/>
        </w:rPr>
        <w:t xml:space="preserve">　五　自宅その他の投票立会人のいない場所において選</w:t>
      </w:r>
      <w:r w:rsidR="00783F58" w:rsidRPr="0068003C">
        <w:rPr>
          <w:rFonts w:hint="eastAsia"/>
          <w:szCs w:val="28"/>
        </w:rPr>
        <w:t>挙人がその自由な意思によっ</w:t>
      </w:r>
      <w:r w:rsidRPr="0068003C">
        <w:rPr>
          <w:rFonts w:hint="eastAsia"/>
          <w:szCs w:val="28"/>
        </w:rPr>
        <w:t>て投票をする環境が確保されること。</w:t>
      </w:r>
    </w:p>
    <w:p w:rsidR="00E83D4F" w:rsidRPr="0068003C" w:rsidRDefault="00E83D4F" w:rsidP="00E83D4F">
      <w:pPr>
        <w:ind w:left="560" w:hangingChars="200" w:hanging="560"/>
        <w:rPr>
          <w:szCs w:val="28"/>
        </w:rPr>
      </w:pPr>
      <w:r w:rsidRPr="0068003C">
        <w:rPr>
          <w:rFonts w:hint="eastAsia"/>
          <w:szCs w:val="28"/>
        </w:rPr>
        <w:t xml:space="preserve">　六　投票に係る情報システム</w:t>
      </w:r>
      <w:r w:rsidR="00942763" w:rsidRPr="0068003C">
        <w:rPr>
          <w:rFonts w:hint="eastAsia"/>
          <w:szCs w:val="28"/>
        </w:rPr>
        <w:t>について</w:t>
      </w:r>
      <w:r w:rsidRPr="0068003C">
        <w:rPr>
          <w:rFonts w:hint="eastAsia"/>
          <w:szCs w:val="28"/>
        </w:rPr>
        <w:t>不正アクセス行為（不正アクセス行為の禁止等に関する法律（平成十一年法律第百二十八号）第二条第四項に規定する不正アクセス行為をいう。）からの防御その他</w:t>
      </w:r>
      <w:r w:rsidR="00BB5F86" w:rsidRPr="0068003C">
        <w:rPr>
          <w:rFonts w:hint="eastAsia"/>
          <w:szCs w:val="28"/>
        </w:rPr>
        <w:t>当該情報システムにおける情報の</w:t>
      </w:r>
      <w:r w:rsidRPr="0068003C">
        <w:rPr>
          <w:rFonts w:hint="eastAsia"/>
          <w:szCs w:val="28"/>
        </w:rPr>
        <w:t>安全が確保されること。</w:t>
      </w:r>
    </w:p>
    <w:p w:rsidR="00E83D4F" w:rsidRPr="0068003C" w:rsidRDefault="00E83D4F" w:rsidP="00E83D4F">
      <w:pPr>
        <w:ind w:left="560" w:hangingChars="200" w:hanging="560"/>
        <w:rPr>
          <w:szCs w:val="28"/>
        </w:rPr>
      </w:pPr>
      <w:r w:rsidRPr="0068003C">
        <w:rPr>
          <w:rFonts w:hint="eastAsia"/>
          <w:szCs w:val="28"/>
        </w:rPr>
        <w:t xml:space="preserve">　七　事故が発生した場合において、選挙人が公職の候補者のいずれを選択したかの記録が保護されること及び投票に係る情報システムが保全されること。</w:t>
      </w:r>
    </w:p>
    <w:p w:rsidR="00E83D4F" w:rsidRPr="0068003C" w:rsidRDefault="00E83D4F" w:rsidP="00E83D4F">
      <w:pPr>
        <w:rPr>
          <w:szCs w:val="28"/>
        </w:rPr>
      </w:pPr>
      <w:r w:rsidRPr="0068003C">
        <w:rPr>
          <w:rFonts w:hint="eastAsia"/>
          <w:szCs w:val="28"/>
        </w:rPr>
        <w:t xml:space="preserve">　八　その他選挙の公正かつ適正な執行を害しないこと。</w:t>
      </w:r>
    </w:p>
    <w:p w:rsidR="0054642B" w:rsidRPr="0068003C" w:rsidRDefault="00E2333F" w:rsidP="008A0A7B">
      <w:pPr>
        <w:ind w:left="280" w:hangingChars="100" w:hanging="280"/>
        <w:rPr>
          <w:szCs w:val="28"/>
        </w:rPr>
      </w:pPr>
      <w:r w:rsidRPr="0068003C">
        <w:rPr>
          <w:rFonts w:hint="eastAsia"/>
          <w:szCs w:val="28"/>
        </w:rPr>
        <w:t>２</w:t>
      </w:r>
      <w:r w:rsidR="00E83D4F" w:rsidRPr="0068003C">
        <w:rPr>
          <w:rFonts w:hint="eastAsia"/>
          <w:szCs w:val="28"/>
        </w:rPr>
        <w:t xml:space="preserve">　前項の検討の結果が公表された場合において、必要があると認められるときは、所要の措置が講ぜられるものとする。</w:t>
      </w:r>
    </w:p>
    <w:p w:rsidR="00DB43BC" w:rsidRPr="0068003C" w:rsidRDefault="00DB43BC" w:rsidP="00DB43BC">
      <w:pPr>
        <w:pStyle w:val="01"/>
        <w:ind w:left="1120" w:hanging="280"/>
      </w:pPr>
      <w:r w:rsidRPr="0068003C">
        <w:rPr>
          <w:rFonts w:hint="eastAsia"/>
        </w:rPr>
        <w:t>附　則</w:t>
      </w:r>
    </w:p>
    <w:p w:rsidR="00DB43BC" w:rsidRPr="0068003C" w:rsidRDefault="00DB43BC" w:rsidP="00DB43BC">
      <w:pPr>
        <w:pStyle w:val="02"/>
        <w:ind w:left="560" w:hanging="280"/>
      </w:pPr>
      <w:r w:rsidRPr="0068003C">
        <w:rPr>
          <w:rFonts w:hint="eastAsia"/>
        </w:rPr>
        <w:lastRenderedPageBreak/>
        <w:t>（施行期日）</w:t>
      </w:r>
    </w:p>
    <w:p w:rsidR="00DB43BC" w:rsidRPr="0068003C" w:rsidRDefault="00DB43BC" w:rsidP="00DB43BC">
      <w:pPr>
        <w:pStyle w:val="03"/>
        <w:ind w:left="280" w:hanging="280"/>
      </w:pPr>
      <w:r w:rsidRPr="0068003C">
        <w:rPr>
          <w:rFonts w:hint="eastAsia"/>
        </w:rPr>
        <w:t>１　この法律は、公布の日から起算して二十日を経過した日から施行する。</w:t>
      </w:r>
    </w:p>
    <w:p w:rsidR="00DB43BC" w:rsidRPr="0068003C" w:rsidRDefault="00DB43BC" w:rsidP="00DB43BC">
      <w:pPr>
        <w:pStyle w:val="02"/>
        <w:ind w:left="560" w:hanging="280"/>
      </w:pPr>
      <w:r w:rsidRPr="0068003C">
        <w:rPr>
          <w:rFonts w:hint="eastAsia"/>
        </w:rPr>
        <w:t>（適用区分）</w:t>
      </w:r>
    </w:p>
    <w:p w:rsidR="00DB43BC" w:rsidRPr="0068003C" w:rsidRDefault="00783F58" w:rsidP="00DB43BC">
      <w:pPr>
        <w:pStyle w:val="03"/>
        <w:ind w:left="280" w:hanging="280"/>
      </w:pPr>
      <w:r w:rsidRPr="0068003C">
        <w:rPr>
          <w:rFonts w:hint="eastAsia"/>
        </w:rPr>
        <w:t>２　第一条の規定</w:t>
      </w:r>
      <w:r w:rsidR="00DB43BC" w:rsidRPr="0068003C">
        <w:rPr>
          <w:rFonts w:hint="eastAsia"/>
        </w:rPr>
        <w:t>による改正後の公職選挙法（以下「新法」という。）の規定（新法第百四十七条の二</w:t>
      </w:r>
      <w:r w:rsidR="00BB5F86" w:rsidRPr="0068003C">
        <w:rPr>
          <w:rFonts w:hint="eastAsia"/>
        </w:rPr>
        <w:t>及び</w:t>
      </w:r>
      <w:r w:rsidR="00DB43BC" w:rsidRPr="0068003C">
        <w:rPr>
          <w:rFonts w:hint="eastAsia"/>
        </w:rPr>
        <w:t>第百五十二条の規定を除く。）及び附則第五項の規定による改正後の特定電気通信役務提供者の損害賠償責任の制限及び発信者情報の開示に関する法律（平成十三年法律第百三十七号）の規定は、この法律の施行の日以後初めてその期日を公示される衆議院議員の総選挙の期日の公示の日又はこの法律の施行の日以後初めてその期日を公示される参議院議員の通常選挙の期日の公示の日のうちいずれか早い日（以下この項において「公示日」という。）以後にその期日を公示され又は告示される選挙について適用し、公示日の前日までにその期日を公示され又は告示された選挙については、なお従前の例による。</w:t>
      </w:r>
    </w:p>
    <w:p w:rsidR="00DB43BC" w:rsidRPr="0068003C" w:rsidRDefault="00DB43BC" w:rsidP="00DB43BC">
      <w:pPr>
        <w:pStyle w:val="02"/>
        <w:ind w:left="560" w:hanging="280"/>
      </w:pPr>
      <w:r w:rsidRPr="0068003C">
        <w:rPr>
          <w:rFonts w:hint="eastAsia"/>
        </w:rPr>
        <w:t>（通知に関する経過措置）</w:t>
      </w:r>
    </w:p>
    <w:p w:rsidR="00DB43BC" w:rsidRPr="0068003C" w:rsidRDefault="00DB43BC" w:rsidP="00DB43BC">
      <w:pPr>
        <w:pStyle w:val="03"/>
        <w:ind w:left="280" w:hanging="280"/>
      </w:pPr>
      <w:r w:rsidRPr="0068003C">
        <w:rPr>
          <w:rFonts w:hint="eastAsia"/>
        </w:rPr>
        <w:t>３　新法第百四十二条の四第一項本文の通知には、この法律の施行前にされたものを含むものとする。</w:t>
      </w:r>
    </w:p>
    <w:p w:rsidR="00DB43BC" w:rsidRPr="0068003C" w:rsidRDefault="00DB43BC" w:rsidP="00DB43BC">
      <w:pPr>
        <w:pStyle w:val="02"/>
        <w:ind w:left="560" w:hanging="280"/>
      </w:pPr>
      <w:r w:rsidRPr="0068003C">
        <w:rPr>
          <w:rFonts w:hint="eastAsia"/>
        </w:rPr>
        <w:t>（罰則に関する経過措置）</w:t>
      </w:r>
    </w:p>
    <w:p w:rsidR="00DB43BC" w:rsidRPr="0068003C" w:rsidRDefault="00DB43BC" w:rsidP="00DB43BC">
      <w:pPr>
        <w:pStyle w:val="03"/>
        <w:ind w:left="280" w:hanging="280"/>
      </w:pPr>
      <w:r w:rsidRPr="0068003C">
        <w:rPr>
          <w:rFonts w:hint="eastAsia"/>
        </w:rPr>
        <w:lastRenderedPageBreak/>
        <w:t>４　この法律の施行前にした行為及び附則第二項の規定によりなお従前の例によることとされる場合におけるこの法律の施行後にした行為に対する罰則の適用については、なお従前の例による。</w:t>
      </w:r>
    </w:p>
    <w:p w:rsidR="00DB43BC" w:rsidRPr="0068003C" w:rsidRDefault="00DB43BC" w:rsidP="00DB43BC">
      <w:pPr>
        <w:pStyle w:val="03"/>
        <w:ind w:left="280" w:hanging="280"/>
      </w:pPr>
      <w:r w:rsidRPr="0068003C">
        <w:rPr>
          <w:rFonts w:hint="eastAsia"/>
        </w:rPr>
        <w:t xml:space="preserve">　（特定電気通信役務提供者の損害賠償責任の制限及び発信者情報の開示に関する法律の一部改正）</w:t>
      </w:r>
    </w:p>
    <w:p w:rsidR="00DB43BC" w:rsidRPr="0068003C" w:rsidRDefault="00DB43BC" w:rsidP="00DB43BC">
      <w:pPr>
        <w:pStyle w:val="03"/>
        <w:ind w:left="280" w:hanging="280"/>
      </w:pPr>
      <w:r w:rsidRPr="0068003C">
        <w:rPr>
          <w:rFonts w:hint="eastAsia"/>
        </w:rPr>
        <w:t>５　特定電気通信役務提供者の損害賠償責任の制限及び発信者情報の開示に関する法律の一部を次のように改正する。</w:t>
      </w:r>
    </w:p>
    <w:p w:rsidR="00DB43BC" w:rsidRPr="0068003C" w:rsidRDefault="00DB43BC" w:rsidP="00DB43BC">
      <w:pPr>
        <w:pStyle w:val="03"/>
        <w:ind w:left="280" w:hanging="280"/>
      </w:pPr>
      <w:r w:rsidRPr="0068003C">
        <w:rPr>
          <w:rFonts w:hint="eastAsia"/>
        </w:rPr>
        <w:t xml:space="preserve">　</w:t>
      </w:r>
      <w:r w:rsidR="005E011B" w:rsidRPr="0068003C">
        <w:rPr>
          <w:rFonts w:hint="eastAsia"/>
        </w:rPr>
        <w:t xml:space="preserve">　</w:t>
      </w:r>
      <w:r w:rsidRPr="0068003C">
        <w:rPr>
          <w:rFonts w:hint="eastAsia"/>
        </w:rPr>
        <w:t>第三条第二項第二号中「情報（以下」の下に「この号及び第五条において」を加える。</w:t>
      </w:r>
    </w:p>
    <w:p w:rsidR="00DB43BC" w:rsidRPr="0068003C" w:rsidRDefault="00DB43BC" w:rsidP="00DB43BC">
      <w:pPr>
        <w:pStyle w:val="03"/>
        <w:ind w:left="280" w:hanging="280"/>
      </w:pPr>
      <w:r w:rsidRPr="0068003C">
        <w:rPr>
          <w:rFonts w:hint="eastAsia"/>
        </w:rPr>
        <w:t xml:space="preserve">　</w:t>
      </w:r>
      <w:r w:rsidR="005E011B" w:rsidRPr="0068003C">
        <w:rPr>
          <w:rFonts w:hint="eastAsia"/>
        </w:rPr>
        <w:t xml:space="preserve">　</w:t>
      </w:r>
      <w:r w:rsidRPr="0068003C">
        <w:rPr>
          <w:rFonts w:hint="eastAsia"/>
        </w:rPr>
        <w:t>第四条を第五条とし、第三条の次に次の一条を加える。</w:t>
      </w:r>
    </w:p>
    <w:p w:rsidR="00DB43BC" w:rsidRPr="0068003C" w:rsidRDefault="00DB43BC" w:rsidP="00DB43BC">
      <w:pPr>
        <w:pStyle w:val="03"/>
        <w:ind w:left="280" w:hanging="280"/>
      </w:pPr>
      <w:r w:rsidRPr="0068003C">
        <w:rPr>
          <w:rFonts w:hint="eastAsia"/>
        </w:rPr>
        <w:t xml:space="preserve">　</w:t>
      </w:r>
      <w:r w:rsidR="005E011B" w:rsidRPr="0068003C">
        <w:rPr>
          <w:rFonts w:hint="eastAsia"/>
        </w:rPr>
        <w:t xml:space="preserve">　</w:t>
      </w:r>
      <w:r w:rsidRPr="0068003C">
        <w:rPr>
          <w:rFonts w:hint="eastAsia"/>
        </w:rPr>
        <w:t>（公職の候補者等に係る特例）</w:t>
      </w:r>
    </w:p>
    <w:p w:rsidR="00DB43BC" w:rsidRPr="0068003C" w:rsidRDefault="005E011B" w:rsidP="005E011B">
      <w:pPr>
        <w:pStyle w:val="03"/>
        <w:ind w:left="560" w:hangingChars="200" w:hanging="560"/>
      </w:pPr>
      <w:r w:rsidRPr="0068003C">
        <w:rPr>
          <w:rFonts w:hint="eastAsia"/>
        </w:rPr>
        <w:t xml:space="preserve">　</w:t>
      </w:r>
      <w:r w:rsidR="00DB43BC" w:rsidRPr="0068003C">
        <w:rPr>
          <w:rFonts w:hint="eastAsia"/>
        </w:rPr>
        <w:t>第四条　前条第二項の場合のほか、特定電気通信役務提供者は、特定電気通信による情報（選挙運動の期</w:t>
      </w:r>
      <w:r w:rsidRPr="0068003C">
        <w:rPr>
          <w:rFonts w:hint="eastAsia"/>
        </w:rPr>
        <w:t>間中に</w:t>
      </w:r>
      <w:r w:rsidR="00DB43BC" w:rsidRPr="0068003C">
        <w:rPr>
          <w:rFonts w:hint="eastAsia"/>
        </w:rPr>
        <w:t>選挙運動又は当選を得させないための活動のために頒布された文書図画に係る情報に限る。以下この条において同じ。）の送信を防止する措置を講じ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するときは、賠</w:t>
      </w:r>
      <w:r w:rsidR="00DB43BC" w:rsidRPr="0068003C">
        <w:rPr>
          <w:rFonts w:hint="eastAsia"/>
        </w:rPr>
        <w:lastRenderedPageBreak/>
        <w:t>償の責めに任じない。</w:t>
      </w:r>
    </w:p>
    <w:p w:rsidR="00DB43BC" w:rsidRPr="0068003C" w:rsidRDefault="002D3DD2" w:rsidP="005E011B">
      <w:pPr>
        <w:pStyle w:val="03"/>
        <w:ind w:left="840" w:hangingChars="300" w:hanging="840"/>
      </w:pPr>
      <w:r w:rsidRPr="0068003C">
        <w:rPr>
          <w:rFonts w:hint="eastAsia"/>
        </w:rPr>
        <w:t xml:space="preserve">　</w:t>
      </w:r>
      <w:r w:rsidR="005E011B" w:rsidRPr="0068003C">
        <w:rPr>
          <w:rFonts w:hint="eastAsia"/>
        </w:rPr>
        <w:t xml:space="preserve">　</w:t>
      </w:r>
      <w:r w:rsidR="00DB43BC" w:rsidRPr="0068003C">
        <w:rPr>
          <w:rFonts w:hint="eastAsia"/>
        </w:rPr>
        <w:t>一</w:t>
      </w:r>
      <w:r w:rsidRPr="0068003C">
        <w:rPr>
          <w:rFonts w:hint="eastAsia"/>
        </w:rPr>
        <w:t xml:space="preserve">　</w:t>
      </w:r>
      <w:r w:rsidR="00DB43BC" w:rsidRPr="0068003C">
        <w:rPr>
          <w:rFonts w:hint="eastAsia"/>
        </w:rPr>
        <w:t>特定電気通信による情報の流通によって自己の名誉を侵害されたとする公職の候補者等（公職の候補者又は候補者届出政党（公職選挙法（昭和二十五年法律第百号）第八十六条第一項又は第八項の規定による届出をした政党その他の政治団体をいう。）若しくは衆議院名簿届出政党等（同法第八十六条の二第一項の規定による届出をした政党その他の政治団体をいう。）若しくは参議院名簿届出政党等（同法第八十六条の三第一項の規定による届出をした政党その他の政治団体をいう。）をいう。以下同じ。）から、当該名誉を侵害したとする情報（以下「名誉侵害情報」という。）、名誉が侵害された旨及び名誉が侵害されたとする理由（以下「名誉侵害情報等」という。）を示して当該特定電気通信役務提供者に対し名誉侵害情報の送信を防止する措置（以下「名誉侵害情報送信防止措置」という。）を講ずるよう申出があった場合に、当該特定電気通信役務提供者が、当該名誉侵害情報の発信者に対し当該名誉侵害情報等を示して当該名誉侵害情報送信防止措置を講ずることに同意するかどうかを照会した場合において、当該発信者が当該照会を受けた日から二日を経過しても当該発信者から当該名誉侵害情報送信防止措置を講ずることに同意しない旨の申出がなかったとき。</w:t>
      </w:r>
    </w:p>
    <w:p w:rsidR="00DB43BC" w:rsidRPr="0068003C" w:rsidRDefault="002D3DD2" w:rsidP="005E011B">
      <w:pPr>
        <w:pStyle w:val="03"/>
        <w:ind w:left="840" w:hangingChars="300" w:hanging="840"/>
      </w:pPr>
      <w:r w:rsidRPr="0068003C">
        <w:rPr>
          <w:rFonts w:hint="eastAsia"/>
        </w:rPr>
        <w:lastRenderedPageBreak/>
        <w:t xml:space="preserve">　</w:t>
      </w:r>
      <w:r w:rsidR="005E011B" w:rsidRPr="0068003C">
        <w:rPr>
          <w:rFonts w:hint="eastAsia"/>
        </w:rPr>
        <w:t xml:space="preserve">　</w:t>
      </w:r>
      <w:r w:rsidR="00DB43BC" w:rsidRPr="0068003C">
        <w:rPr>
          <w:rFonts w:hint="eastAsia"/>
        </w:rPr>
        <w:t>二</w:t>
      </w:r>
      <w:r w:rsidRPr="0068003C">
        <w:rPr>
          <w:rFonts w:hint="eastAsia"/>
        </w:rPr>
        <w:t xml:space="preserve">　</w:t>
      </w:r>
      <w:r w:rsidR="00DB43BC" w:rsidRPr="0068003C">
        <w:rPr>
          <w:rFonts w:hint="eastAsia"/>
        </w:rPr>
        <w:t>特定電気通信による情報の流通によって自己の名誉を侵害されたとする公職の候補者等から、名誉侵害情報等及び</w:t>
      </w:r>
      <w:r w:rsidR="00EF7017" w:rsidRPr="0068003C">
        <w:rPr>
          <w:rFonts w:hint="eastAsia"/>
        </w:rPr>
        <w:t>公職選挙法第百四十二条の三第三項</w:t>
      </w:r>
      <w:r w:rsidR="0007177A" w:rsidRPr="0068003C">
        <w:rPr>
          <w:rFonts w:hint="eastAsia"/>
        </w:rPr>
        <w:t>の規定に違反して</w:t>
      </w:r>
      <w:r w:rsidR="00EF7017" w:rsidRPr="0068003C">
        <w:rPr>
          <w:rFonts w:hint="eastAsia"/>
        </w:rPr>
        <w:t>同項に規定する事項が</w:t>
      </w:r>
      <w:r w:rsidR="00DB43BC" w:rsidRPr="0068003C">
        <w:rPr>
          <w:rFonts w:hint="eastAsia"/>
        </w:rPr>
        <w:t>表示されていない旨を示して当該特定電気通信役務提供者に対し名誉侵害情報送信防止措置を講ずるよう申出があった場合であって、</w:t>
      </w:r>
      <w:r w:rsidRPr="0068003C">
        <w:rPr>
          <w:rFonts w:hint="eastAsia"/>
        </w:rPr>
        <w:t>同項に規定する事項</w:t>
      </w:r>
      <w:r w:rsidR="00DB43BC" w:rsidRPr="0068003C">
        <w:rPr>
          <w:rFonts w:hint="eastAsia"/>
        </w:rPr>
        <w:t>が当該情報に係る特定電気通信の受信をする者が使用する通信端末機器（入出力装置を含む。）の映像面に正しく表示されていないとき。</w:t>
      </w:r>
    </w:p>
    <w:p w:rsidR="00307913" w:rsidRPr="0068003C" w:rsidRDefault="00307913" w:rsidP="00DB43BC">
      <w:pPr>
        <w:pStyle w:val="03"/>
        <w:ind w:left="280" w:hanging="280"/>
        <w:sectPr w:rsidR="00307913" w:rsidRPr="0068003C" w:rsidSect="00DA4B5F">
          <w:headerReference w:type="even" r:id="rId8"/>
          <w:headerReference w:type="default" r:id="rId9"/>
          <w:footerReference w:type="default" r:id="rId10"/>
          <w:type w:val="oddPage"/>
          <w:pgSz w:w="16840" w:h="11907" w:orient="landscape" w:code="9"/>
          <w:pgMar w:top="1531" w:right="1701" w:bottom="1531" w:left="1701" w:header="851" w:footer="992" w:gutter="0"/>
          <w:pgNumType w:fmt="ideographDigital"/>
          <w:cols w:space="425"/>
          <w:textDirection w:val="lrTbV"/>
          <w:docGrid w:type="linesAndChars" w:linePitch="680" w:charSpace="-9"/>
        </w:sectPr>
      </w:pPr>
    </w:p>
    <w:p w:rsidR="002D3DD2" w:rsidRPr="0068003C" w:rsidRDefault="002D3DD2" w:rsidP="002D3DD2">
      <w:pPr>
        <w:rPr>
          <w:szCs w:val="28"/>
        </w:rPr>
      </w:pPr>
      <w:r w:rsidRPr="0068003C">
        <w:rPr>
          <w:rFonts w:hint="eastAsia"/>
          <w:szCs w:val="28"/>
        </w:rPr>
        <w:lastRenderedPageBreak/>
        <w:t xml:space="preserve">　　　　　理　由</w:t>
      </w:r>
    </w:p>
    <w:p w:rsidR="002D3DD2" w:rsidRPr="0068003C" w:rsidRDefault="0007177A" w:rsidP="002D3DD2">
      <w:pPr>
        <w:rPr>
          <w:szCs w:val="28"/>
        </w:rPr>
      </w:pPr>
      <w:r w:rsidRPr="0068003C">
        <w:rPr>
          <w:rFonts w:hint="eastAsia"/>
          <w:szCs w:val="28"/>
        </w:rPr>
        <w:t xml:space="preserve">　近時におけるインターネット</w:t>
      </w:r>
      <w:r w:rsidR="002D3DD2" w:rsidRPr="0068003C">
        <w:rPr>
          <w:rFonts w:hint="eastAsia"/>
          <w:szCs w:val="28"/>
        </w:rPr>
        <w:t>の普及に鑑み、公職の選挙におけるインターネットの活用の促進を図るため、インターネット等を利用する方法により文書図画を選挙運動のために頒布することができること等とするとともに、公職の選挙に係るインターネットを利用する投票方法に関する検討を行う必要がある。これが、この法律案を提出する理由である。</w:t>
      </w:r>
    </w:p>
    <w:p w:rsidR="00DB43BC" w:rsidRPr="0068003C" w:rsidRDefault="00DB43BC" w:rsidP="00DB43BC">
      <w:pPr>
        <w:pStyle w:val="06"/>
        <w:ind w:leftChars="0" w:left="0"/>
      </w:pPr>
    </w:p>
    <w:p w:rsidR="00DB43BC" w:rsidRPr="0068003C" w:rsidRDefault="00DB43BC" w:rsidP="008A0A7B">
      <w:pPr>
        <w:ind w:left="280" w:hangingChars="100" w:hanging="280"/>
        <w:rPr>
          <w:szCs w:val="28"/>
        </w:rPr>
      </w:pPr>
    </w:p>
    <w:sectPr w:rsidR="00DB43BC" w:rsidRPr="0068003C" w:rsidSect="00666B45">
      <w:type w:val="oddPage"/>
      <w:pgSz w:w="16840" w:h="11907" w:orient="landscape" w:code="9"/>
      <w:pgMar w:top="1531" w:right="1701" w:bottom="1531" w:left="1701" w:header="851" w:footer="992" w:gutter="0"/>
      <w:pgNumType w:fmt="ideographDigital"/>
      <w:cols w:space="425"/>
      <w:textDirection w:val="lrTbV"/>
      <w:docGrid w:type="linesAndChars" w:linePitch="680" w:charSpace="-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5F" w:rsidRDefault="00DA4B5F" w:rsidP="00B23030">
      <w:r>
        <w:separator/>
      </w:r>
    </w:p>
  </w:endnote>
  <w:endnote w:type="continuationSeparator" w:id="0">
    <w:p w:rsidR="00DA4B5F" w:rsidRDefault="00DA4B5F" w:rsidP="00B2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5F" w:rsidRDefault="0068003C">
    <w:pPr>
      <w:pStyle w:val="a4"/>
    </w:pPr>
    <w:r>
      <w:rPr>
        <w:noProof/>
        <w:sz w:val="20"/>
      </w:rPr>
      <w:pict>
        <v:shapetype id="_x0000_t202" coordsize="21600,21600" o:spt="202" path="m,l,21600r21600,l21600,xe">
          <v:stroke joinstyle="miter"/>
          <v:path gradientshapeok="t" o:connecttype="rect"/>
        </v:shapetype>
        <v:shape id="_x0000_s2053" type="#_x0000_t202" style="position:absolute;left:0;text-align:left;margin-left:451.75pt;margin-top:-3pt;width:126pt;height:19pt;z-index:251657216" stroked="f">
          <v:textbox style="layout-flow:horizontal-ideographic;mso-next-textbox:#_x0000_s2053">
            <w:txbxContent>
              <w:p w:rsidR="00DA4B5F" w:rsidRPr="00B23030" w:rsidRDefault="00DA4B5F">
                <w:pPr>
                  <w:jc w:val="right"/>
                  <w:rPr>
                    <w:rFonts w:hAnsi="ＭＳ 明朝"/>
                    <w:sz w:val="20"/>
                    <w:szCs w:val="20"/>
                  </w:rPr>
                </w:pPr>
                <w:r w:rsidRPr="00B23030">
                  <w:rPr>
                    <w:rStyle w:val="a5"/>
                    <w:rFonts w:hAnsi="ＭＳ 明朝"/>
                    <w:sz w:val="20"/>
                    <w:szCs w:val="20"/>
                  </w:rPr>
                  <w:fldChar w:fldCharType="begin"/>
                </w:r>
                <w:r w:rsidRPr="00B23030">
                  <w:rPr>
                    <w:rStyle w:val="a5"/>
                    <w:rFonts w:hAnsi="ＭＳ 明朝"/>
                    <w:sz w:val="20"/>
                    <w:szCs w:val="20"/>
                  </w:rPr>
                  <w:instrText xml:space="preserve"> PAGE </w:instrText>
                </w:r>
                <w:r w:rsidRPr="00B23030">
                  <w:rPr>
                    <w:rStyle w:val="a5"/>
                    <w:rFonts w:hAnsi="ＭＳ 明朝"/>
                    <w:sz w:val="20"/>
                    <w:szCs w:val="20"/>
                  </w:rPr>
                  <w:fldChar w:fldCharType="separate"/>
                </w:r>
                <w:r w:rsidR="0068003C">
                  <w:rPr>
                    <w:rStyle w:val="a5"/>
                    <w:rFonts w:hAnsi="ＭＳ 明朝" w:hint="eastAsia"/>
                    <w:noProof/>
                    <w:sz w:val="20"/>
                    <w:szCs w:val="20"/>
                  </w:rPr>
                  <w:t>一</w:t>
                </w:r>
                <w:r w:rsidRPr="00B23030">
                  <w:rPr>
                    <w:rStyle w:val="a5"/>
                    <w:rFonts w:hAnsi="ＭＳ 明朝"/>
                    <w:sz w:val="20"/>
                    <w:szCs w:val="20"/>
                  </w:rPr>
                  <w:fldChar w:fldCharType="end"/>
                </w:r>
              </w:p>
            </w:txbxContent>
          </v:textbox>
        </v:shape>
      </w:pict>
    </w:r>
    <w:r w:rsidR="00DA4B5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5F" w:rsidRDefault="00DA4B5F" w:rsidP="00B23030">
      <w:r>
        <w:separator/>
      </w:r>
    </w:p>
  </w:footnote>
  <w:footnote w:type="continuationSeparator" w:id="0">
    <w:p w:rsidR="00DA4B5F" w:rsidRDefault="00DA4B5F" w:rsidP="00B2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5F" w:rsidRDefault="0068003C">
    <w:pPr>
      <w:pStyle w:val="a3"/>
    </w:pPr>
    <w:r>
      <w:rPr>
        <w:noProof/>
        <w:sz w:val="20"/>
      </w:rPr>
      <w:pict>
        <v:shapetype id="_x0000_t202" coordsize="21600,21600" o:spt="202" path="m,l,21600r21600,l21600,xe">
          <v:stroke joinstyle="miter"/>
          <v:path gradientshapeok="t" o:connecttype="rect"/>
        </v:shapetype>
        <v:shape id="_x0000_s2054" type="#_x0000_t202" style="position:absolute;left:0;text-align:left;margin-left:451pt;margin-top:7.65pt;width:126pt;height:22.2pt;z-index:251658240" stroked="f">
          <v:textbox style="layout-flow:horizontal-ideographic;mso-next-textbox:#_x0000_s2054">
            <w:txbxContent>
              <w:p w:rsidR="00DA4B5F" w:rsidRPr="00111FEE" w:rsidRDefault="00DA4B5F">
                <w:pPr>
                  <w:jc w:val="right"/>
                  <w:rPr>
                    <w:rFonts w:hAnsi="ＭＳ 明朝"/>
                    <w:sz w:val="20"/>
                    <w:szCs w:val="20"/>
                  </w:rPr>
                </w:pPr>
                <w:r w:rsidRPr="00111FEE">
                  <w:rPr>
                    <w:rStyle w:val="a5"/>
                    <w:rFonts w:hAnsi="ＭＳ 明朝"/>
                    <w:sz w:val="20"/>
                    <w:szCs w:val="20"/>
                  </w:rPr>
                  <w:fldChar w:fldCharType="begin"/>
                </w:r>
                <w:r w:rsidRPr="00111FEE">
                  <w:rPr>
                    <w:rStyle w:val="a5"/>
                    <w:rFonts w:hAnsi="ＭＳ 明朝"/>
                    <w:sz w:val="20"/>
                    <w:szCs w:val="20"/>
                  </w:rPr>
                  <w:instrText xml:space="preserve"> PAGE </w:instrText>
                </w:r>
                <w:r w:rsidRPr="00111FEE">
                  <w:rPr>
                    <w:rStyle w:val="a5"/>
                    <w:rFonts w:hAnsi="ＭＳ 明朝"/>
                    <w:sz w:val="20"/>
                    <w:szCs w:val="20"/>
                  </w:rPr>
                  <w:fldChar w:fldCharType="separate"/>
                </w:r>
                <w:r w:rsidR="0068003C">
                  <w:rPr>
                    <w:rStyle w:val="a5"/>
                    <w:rFonts w:hAnsi="ＭＳ 明朝" w:hint="eastAsia"/>
                    <w:noProof/>
                    <w:sz w:val="20"/>
                    <w:szCs w:val="20"/>
                  </w:rPr>
                  <w:t>一二</w:t>
                </w:r>
                <w:r w:rsidRPr="00111FEE">
                  <w:rPr>
                    <w:rStyle w:val="a5"/>
                    <w:rFonts w:hAnsi="ＭＳ 明朝"/>
                    <w:sz w:val="20"/>
                    <w:szCs w:val="20"/>
                  </w:rPr>
                  <w:fldChar w:fldCharType="end"/>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5F" w:rsidRPr="009F4BDB" w:rsidRDefault="00DA4B5F" w:rsidP="0054642B">
    <w:pPr>
      <w:pStyle w:val="a3"/>
      <w:jc w:val="right"/>
      <w:rPr>
        <w:rFonts w:ascii="ＭＳ ゴシック" w:eastAsia="ＭＳ ゴシック" w:hAnsi="ＭＳ 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80"/>
  <w:drawingGridVerticalSpacing w:val="341"/>
  <w:displayVerticalDrawingGridEvery w:val="2"/>
  <w:noPunctuationKerning/>
  <w:characterSpacingControl w:val="doNotCompress"/>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0F9"/>
    <w:rsid w:val="00002CFB"/>
    <w:rsid w:val="00003691"/>
    <w:rsid w:val="00034F7F"/>
    <w:rsid w:val="0005049C"/>
    <w:rsid w:val="00052D5D"/>
    <w:rsid w:val="000642AF"/>
    <w:rsid w:val="00064680"/>
    <w:rsid w:val="0007177A"/>
    <w:rsid w:val="000A3CDD"/>
    <w:rsid w:val="000B185E"/>
    <w:rsid w:val="000E284F"/>
    <w:rsid w:val="00103D00"/>
    <w:rsid w:val="0010659E"/>
    <w:rsid w:val="00111FEE"/>
    <w:rsid w:val="00137AB6"/>
    <w:rsid w:val="00154790"/>
    <w:rsid w:val="00160DC8"/>
    <w:rsid w:val="0018374D"/>
    <w:rsid w:val="0019030A"/>
    <w:rsid w:val="001A5B39"/>
    <w:rsid w:val="001B50D7"/>
    <w:rsid w:val="001F5635"/>
    <w:rsid w:val="0022164D"/>
    <w:rsid w:val="00225B98"/>
    <w:rsid w:val="00227F20"/>
    <w:rsid w:val="00234949"/>
    <w:rsid w:val="00237AA5"/>
    <w:rsid w:val="002919B5"/>
    <w:rsid w:val="00293D8F"/>
    <w:rsid w:val="002D3DD2"/>
    <w:rsid w:val="002E3C37"/>
    <w:rsid w:val="002E7CC3"/>
    <w:rsid w:val="003016FD"/>
    <w:rsid w:val="00307913"/>
    <w:rsid w:val="00326125"/>
    <w:rsid w:val="00340424"/>
    <w:rsid w:val="003714F8"/>
    <w:rsid w:val="0037384F"/>
    <w:rsid w:val="00376080"/>
    <w:rsid w:val="00376820"/>
    <w:rsid w:val="00377BD4"/>
    <w:rsid w:val="003A160A"/>
    <w:rsid w:val="003D110D"/>
    <w:rsid w:val="003E4E5F"/>
    <w:rsid w:val="0040601E"/>
    <w:rsid w:val="004129AC"/>
    <w:rsid w:val="00473A22"/>
    <w:rsid w:val="00490F48"/>
    <w:rsid w:val="004B7D2C"/>
    <w:rsid w:val="004D2F52"/>
    <w:rsid w:val="004D64F3"/>
    <w:rsid w:val="005006E6"/>
    <w:rsid w:val="0052018B"/>
    <w:rsid w:val="00520196"/>
    <w:rsid w:val="00526688"/>
    <w:rsid w:val="00530028"/>
    <w:rsid w:val="00530048"/>
    <w:rsid w:val="00533B7D"/>
    <w:rsid w:val="0054642B"/>
    <w:rsid w:val="005466D3"/>
    <w:rsid w:val="00547F92"/>
    <w:rsid w:val="005619F0"/>
    <w:rsid w:val="005966A6"/>
    <w:rsid w:val="005A05CD"/>
    <w:rsid w:val="005B0C27"/>
    <w:rsid w:val="005E011B"/>
    <w:rsid w:val="005E5D66"/>
    <w:rsid w:val="005F2C97"/>
    <w:rsid w:val="00623FFC"/>
    <w:rsid w:val="00656B4B"/>
    <w:rsid w:val="00662FB7"/>
    <w:rsid w:val="00666B45"/>
    <w:rsid w:val="006773FD"/>
    <w:rsid w:val="0068003C"/>
    <w:rsid w:val="006B490B"/>
    <w:rsid w:val="006C3304"/>
    <w:rsid w:val="006D3F30"/>
    <w:rsid w:val="006F2FD8"/>
    <w:rsid w:val="006F5665"/>
    <w:rsid w:val="00710C69"/>
    <w:rsid w:val="00730FF3"/>
    <w:rsid w:val="007353F8"/>
    <w:rsid w:val="007758FC"/>
    <w:rsid w:val="007831DC"/>
    <w:rsid w:val="00783F58"/>
    <w:rsid w:val="00790306"/>
    <w:rsid w:val="007D258D"/>
    <w:rsid w:val="00800E4A"/>
    <w:rsid w:val="008230D6"/>
    <w:rsid w:val="0083067A"/>
    <w:rsid w:val="0083162A"/>
    <w:rsid w:val="00847B0F"/>
    <w:rsid w:val="008647FB"/>
    <w:rsid w:val="008877C8"/>
    <w:rsid w:val="00897476"/>
    <w:rsid w:val="008A0A7B"/>
    <w:rsid w:val="008A22DB"/>
    <w:rsid w:val="008B61B2"/>
    <w:rsid w:val="008D70FC"/>
    <w:rsid w:val="008F1E3F"/>
    <w:rsid w:val="00901D51"/>
    <w:rsid w:val="00910C7F"/>
    <w:rsid w:val="00910FE7"/>
    <w:rsid w:val="00942763"/>
    <w:rsid w:val="00943F53"/>
    <w:rsid w:val="00950DDC"/>
    <w:rsid w:val="00955226"/>
    <w:rsid w:val="00957CC8"/>
    <w:rsid w:val="00974DEF"/>
    <w:rsid w:val="009E60C9"/>
    <w:rsid w:val="009F4BDB"/>
    <w:rsid w:val="00A02232"/>
    <w:rsid w:val="00A13320"/>
    <w:rsid w:val="00A167D6"/>
    <w:rsid w:val="00A3029A"/>
    <w:rsid w:val="00A33775"/>
    <w:rsid w:val="00A33D18"/>
    <w:rsid w:val="00A368E5"/>
    <w:rsid w:val="00A424B5"/>
    <w:rsid w:val="00A7399B"/>
    <w:rsid w:val="00A76E94"/>
    <w:rsid w:val="00AA0A73"/>
    <w:rsid w:val="00AB3F79"/>
    <w:rsid w:val="00AB47E6"/>
    <w:rsid w:val="00AC52C2"/>
    <w:rsid w:val="00AC75F7"/>
    <w:rsid w:val="00AE3E4F"/>
    <w:rsid w:val="00AF2AAD"/>
    <w:rsid w:val="00B01804"/>
    <w:rsid w:val="00B0498B"/>
    <w:rsid w:val="00B05A30"/>
    <w:rsid w:val="00B23030"/>
    <w:rsid w:val="00B47C9C"/>
    <w:rsid w:val="00B818C2"/>
    <w:rsid w:val="00B977BC"/>
    <w:rsid w:val="00BA00F4"/>
    <w:rsid w:val="00BB0E68"/>
    <w:rsid w:val="00BB5F86"/>
    <w:rsid w:val="00BD1519"/>
    <w:rsid w:val="00BD191B"/>
    <w:rsid w:val="00BF1BA8"/>
    <w:rsid w:val="00C0368D"/>
    <w:rsid w:val="00C0733E"/>
    <w:rsid w:val="00C13373"/>
    <w:rsid w:val="00C14575"/>
    <w:rsid w:val="00C56B79"/>
    <w:rsid w:val="00C62443"/>
    <w:rsid w:val="00C660A7"/>
    <w:rsid w:val="00C86AD8"/>
    <w:rsid w:val="00C960F9"/>
    <w:rsid w:val="00CA66F7"/>
    <w:rsid w:val="00CB2329"/>
    <w:rsid w:val="00D004B7"/>
    <w:rsid w:val="00D17026"/>
    <w:rsid w:val="00D3112F"/>
    <w:rsid w:val="00D401FA"/>
    <w:rsid w:val="00D47BCF"/>
    <w:rsid w:val="00D76F2F"/>
    <w:rsid w:val="00DA4B5F"/>
    <w:rsid w:val="00DA61CF"/>
    <w:rsid w:val="00DB43BC"/>
    <w:rsid w:val="00DD3F3E"/>
    <w:rsid w:val="00DE5550"/>
    <w:rsid w:val="00E05480"/>
    <w:rsid w:val="00E07C0F"/>
    <w:rsid w:val="00E2333F"/>
    <w:rsid w:val="00E425BB"/>
    <w:rsid w:val="00E54923"/>
    <w:rsid w:val="00E83D4F"/>
    <w:rsid w:val="00ED173E"/>
    <w:rsid w:val="00EF20D7"/>
    <w:rsid w:val="00EF42E5"/>
    <w:rsid w:val="00EF7017"/>
    <w:rsid w:val="00F36A5C"/>
    <w:rsid w:val="00F42059"/>
    <w:rsid w:val="00F44D98"/>
    <w:rsid w:val="00F6584C"/>
    <w:rsid w:val="00F745EA"/>
    <w:rsid w:val="00F761D9"/>
    <w:rsid w:val="00F77953"/>
    <w:rsid w:val="00F86102"/>
    <w:rsid w:val="00F8750B"/>
    <w:rsid w:val="00FA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8"/>
      <w:szCs w:val="24"/>
    </w:rPr>
  </w:style>
  <w:style w:type="paragraph" w:styleId="1">
    <w:name w:val="heading 1"/>
    <w:basedOn w:val="a"/>
    <w:next w:val="a"/>
    <w:qFormat/>
    <w:rsid w:val="00533B7D"/>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00">
    <w:name w:val="00標準"/>
    <w:basedOn w:val="a"/>
    <w:rsid w:val="00DE5550"/>
    <w:pPr>
      <w:spacing w:line="680" w:lineRule="exact"/>
      <w:ind w:right="-11"/>
    </w:pPr>
    <w:rPr>
      <w:position w:val="10"/>
      <w:szCs w:val="20"/>
    </w:rPr>
  </w:style>
  <w:style w:type="paragraph" w:customStyle="1" w:styleId="01">
    <w:name w:val="01題名附則"/>
    <w:basedOn w:val="a"/>
    <w:next w:val="00"/>
    <w:rsid w:val="00AA0A73"/>
    <w:pPr>
      <w:wordWrap w:val="0"/>
      <w:spacing w:line="680" w:lineRule="exact"/>
      <w:ind w:leftChars="300" w:left="300" w:right="-11"/>
      <w:outlineLvl w:val="0"/>
    </w:pPr>
    <w:rPr>
      <w:kern w:val="0"/>
      <w:position w:val="10"/>
      <w:szCs w:val="20"/>
    </w:rPr>
  </w:style>
  <w:style w:type="paragraph" w:customStyle="1" w:styleId="02">
    <w:name w:val="02見出し"/>
    <w:basedOn w:val="a"/>
    <w:next w:val="a"/>
    <w:rsid w:val="00AA0A73"/>
    <w:pPr>
      <w:wordWrap w:val="0"/>
      <w:spacing w:line="680" w:lineRule="exact"/>
      <w:ind w:leftChars="100" w:left="100" w:right="-11"/>
      <w:outlineLvl w:val="0"/>
    </w:pPr>
    <w:rPr>
      <w:position w:val="10"/>
      <w:szCs w:val="20"/>
    </w:rPr>
  </w:style>
  <w:style w:type="paragraph" w:customStyle="1" w:styleId="03">
    <w:name w:val="03条・項"/>
    <w:basedOn w:val="a"/>
    <w:rsid w:val="005466D3"/>
    <w:pPr>
      <w:wordWrap w:val="0"/>
      <w:spacing w:line="680" w:lineRule="exact"/>
      <w:ind w:left="100" w:right="-11" w:hangingChars="100" w:hanging="100"/>
      <w:outlineLvl w:val="0"/>
    </w:pPr>
    <w:rPr>
      <w:position w:val="10"/>
      <w:szCs w:val="20"/>
    </w:rPr>
  </w:style>
  <w:style w:type="paragraph" w:customStyle="1" w:styleId="04">
    <w:name w:val="04号"/>
    <w:basedOn w:val="a"/>
    <w:rsid w:val="005466D3"/>
    <w:pPr>
      <w:wordWrap w:val="0"/>
      <w:spacing w:line="680" w:lineRule="exact"/>
      <w:ind w:leftChars="100" w:left="200" w:right="-11" w:hangingChars="100" w:hanging="100"/>
      <w:outlineLvl w:val="0"/>
    </w:pPr>
    <w:rPr>
      <w:position w:val="10"/>
      <w:szCs w:val="20"/>
    </w:rPr>
  </w:style>
  <w:style w:type="paragraph" w:customStyle="1" w:styleId="05">
    <w:name w:val="05改正規定"/>
    <w:basedOn w:val="a"/>
    <w:rsid w:val="00DE5550"/>
    <w:pPr>
      <w:spacing w:line="680" w:lineRule="exact"/>
      <w:ind w:right="-11"/>
    </w:pPr>
    <w:rPr>
      <w:position w:val="10"/>
      <w:szCs w:val="20"/>
    </w:rPr>
  </w:style>
  <w:style w:type="paragraph" w:customStyle="1" w:styleId="06">
    <w:name w:val="06理由"/>
    <w:basedOn w:val="a"/>
    <w:next w:val="00"/>
    <w:rsid w:val="00AA0A73"/>
    <w:pPr>
      <w:wordWrap w:val="0"/>
      <w:spacing w:line="680" w:lineRule="exact"/>
      <w:ind w:leftChars="500" w:left="500" w:right="-11"/>
      <w:outlineLvl w:val="0"/>
    </w:pPr>
    <w:rPr>
      <w:kern w:val="0"/>
      <w:position w:val="10"/>
      <w:szCs w:val="20"/>
    </w:rPr>
  </w:style>
  <w:style w:type="paragraph" w:customStyle="1" w:styleId="11">
    <w:name w:val="11改正規定’"/>
    <w:basedOn w:val="a"/>
    <w:rsid w:val="00AA0A73"/>
    <w:pPr>
      <w:spacing w:line="680" w:lineRule="exact"/>
      <w:ind w:leftChars="100" w:left="100" w:right="-11"/>
    </w:pPr>
    <w:rPr>
      <w:position w:val="10"/>
      <w:szCs w:val="20"/>
    </w:rPr>
  </w:style>
  <w:style w:type="paragraph" w:customStyle="1" w:styleId="12">
    <w:name w:val="12見出し’"/>
    <w:basedOn w:val="02"/>
    <w:next w:val="a"/>
    <w:rsid w:val="002E3C37"/>
    <w:pPr>
      <w:ind w:leftChars="200" w:left="200"/>
    </w:pPr>
  </w:style>
  <w:style w:type="paragraph" w:customStyle="1" w:styleId="13">
    <w:name w:val="13条・項’"/>
    <w:basedOn w:val="03"/>
    <w:rsid w:val="00AA0A73"/>
    <w:pPr>
      <w:ind w:leftChars="100" w:left="384"/>
    </w:pPr>
  </w:style>
  <w:style w:type="paragraph" w:customStyle="1" w:styleId="14">
    <w:name w:val="14号’"/>
    <w:basedOn w:val="04"/>
    <w:rsid w:val="0037384F"/>
    <w:pPr>
      <w:ind w:leftChars="200" w:left="300"/>
    </w:pPr>
  </w:style>
  <w:style w:type="paragraph" w:customStyle="1" w:styleId="21">
    <w:name w:val="21行組開始"/>
    <w:basedOn w:val="a"/>
    <w:next w:val="22"/>
    <w:rsid w:val="00F745EA"/>
    <w:pPr>
      <w:spacing w:before="140" w:line="400" w:lineRule="exact"/>
    </w:pPr>
    <w:rPr>
      <w:szCs w:val="20"/>
    </w:rPr>
  </w:style>
  <w:style w:type="paragraph" w:customStyle="1" w:styleId="22">
    <w:name w:val="22行組狭"/>
    <w:basedOn w:val="a"/>
    <w:next w:val="24"/>
    <w:rsid w:val="00533B7D"/>
    <w:pPr>
      <w:spacing w:line="280" w:lineRule="exact"/>
    </w:pPr>
    <w:rPr>
      <w:szCs w:val="20"/>
    </w:rPr>
  </w:style>
  <w:style w:type="paragraph" w:customStyle="1" w:styleId="23">
    <w:name w:val="23行組終了"/>
    <w:basedOn w:val="a"/>
    <w:next w:val="00"/>
    <w:rsid w:val="00F745EA"/>
    <w:pPr>
      <w:spacing w:after="140" w:line="400" w:lineRule="exact"/>
    </w:pPr>
    <w:rPr>
      <w:szCs w:val="20"/>
    </w:rPr>
  </w:style>
  <w:style w:type="paragraph" w:customStyle="1" w:styleId="24">
    <w:name w:val="24行組狭脇"/>
    <w:basedOn w:val="a"/>
    <w:next w:val="22"/>
    <w:rsid w:val="00F745EA"/>
    <w:pPr>
      <w:spacing w:line="400" w:lineRule="exact"/>
    </w:pPr>
    <w:rPr>
      <w:szCs w:val="20"/>
    </w:rPr>
  </w:style>
  <w:style w:type="paragraph" w:customStyle="1" w:styleId="33">
    <w:name w:val="33項番無"/>
    <w:basedOn w:val="a"/>
    <w:rsid w:val="00AA0A73"/>
    <w:pPr>
      <w:spacing w:line="680" w:lineRule="exact"/>
      <w:ind w:leftChars="100" w:left="100" w:right="-11"/>
    </w:pPr>
    <w:rPr>
      <w:position w:val="10"/>
      <w:szCs w:val="20"/>
    </w:rPr>
  </w:style>
  <w:style w:type="paragraph" w:customStyle="1" w:styleId="34">
    <w:name w:val="34項番無’"/>
    <w:basedOn w:val="33"/>
    <w:rsid w:val="00D76F2F"/>
    <w:pPr>
      <w:ind w:leftChars="200" w:left="200"/>
    </w:pPr>
  </w:style>
  <w:style w:type="character" w:styleId="a6">
    <w:name w:val="footnote reference"/>
    <w:semiHidden/>
    <w:rsid w:val="00533B7D"/>
    <w:rPr>
      <w:vertAlign w:val="superscript"/>
    </w:rPr>
  </w:style>
  <w:style w:type="paragraph" w:styleId="a7">
    <w:name w:val="footnote text"/>
    <w:basedOn w:val="a"/>
    <w:semiHidden/>
    <w:rsid w:val="00533B7D"/>
    <w:pPr>
      <w:snapToGrid w:val="0"/>
      <w:jc w:val="left"/>
    </w:pPr>
    <w:rPr>
      <w:szCs w:val="20"/>
    </w:rPr>
  </w:style>
  <w:style w:type="paragraph" w:styleId="a8">
    <w:name w:val="Document Map"/>
    <w:basedOn w:val="a"/>
    <w:semiHidden/>
    <w:rsid w:val="00533B7D"/>
    <w:pPr>
      <w:shd w:val="clear" w:color="auto" w:fill="000080"/>
    </w:pPr>
    <w:rPr>
      <w:rFonts w:ascii="Arial" w:eastAsia="ＭＳ ゴシック" w:hAnsi="Arial"/>
      <w:szCs w:val="20"/>
    </w:rPr>
  </w:style>
  <w:style w:type="paragraph" w:styleId="a9">
    <w:name w:val="Balloon Text"/>
    <w:basedOn w:val="a"/>
    <w:link w:val="aa"/>
    <w:uiPriority w:val="99"/>
    <w:semiHidden/>
    <w:unhideWhenUsed/>
    <w:rsid w:val="00227F20"/>
    <w:rPr>
      <w:rFonts w:ascii="Arial" w:eastAsia="ＭＳ ゴシック" w:hAnsi="Arial"/>
      <w:sz w:val="18"/>
      <w:szCs w:val="18"/>
    </w:rPr>
  </w:style>
  <w:style w:type="character" w:customStyle="1" w:styleId="aa">
    <w:name w:val="吹き出し (文字)"/>
    <w:link w:val="a9"/>
    <w:uiPriority w:val="99"/>
    <w:semiHidden/>
    <w:rsid w:val="00227F2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3593\Desktop\&#27861;&#26696;&#26360;&#24335;&#12486;&#12531;&#12503;&#12524;&#12540;&#12488;ver.3.4&#65288;&#27861;&#24459;&#26696;&#12289;&#20462;&#27491;&#26696;&#21450;&#12403;&#35201;&#32177;&#29992;&#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1542-71FE-4BF5-9FBF-EC8B46AC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法案書式テンプレートver.3.4（法律案、修正案及び要綱用）.dot</Template>
  <TotalTime>0</TotalTime>
  <Pages>13</Pages>
  <Words>798</Words>
  <Characters>4555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法案書式テンプレートver.3（法律案、修正案及び要綱用）</vt:lpstr>
      <vt:lpstr>法案書式テンプレートver.3（法律案、修正案及び要綱用）</vt:lpstr>
    </vt:vector>
  </TitlesOfParts>
  <Company>参議院法制局</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法案書式テンプレートver.3（法律案、修正案及び要綱用）</dc:title>
  <dc:creator>参議院</dc:creator>
  <cp:lastModifiedBy>参議院</cp:lastModifiedBy>
  <cp:revision>2</cp:revision>
  <cp:lastPrinted>2012-12-25T06:55:00Z</cp:lastPrinted>
  <dcterms:created xsi:type="dcterms:W3CDTF">2012-12-25T07:31:00Z</dcterms:created>
  <dcterms:modified xsi:type="dcterms:W3CDTF">2012-12-25T07:31:00Z</dcterms:modified>
</cp:coreProperties>
</file>